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073" w:rsidRDefault="006B4073" w:rsidP="00E72EBC">
      <w:pPr>
        <w:spacing w:line="360" w:lineRule="auto"/>
        <w:rPr>
          <w:rFonts w:ascii="Times New Roman" w:hAnsi="Times New Roman" w:cs="Times New Roman"/>
        </w:rPr>
      </w:pPr>
    </w:p>
    <w:p w:rsidR="006B4073" w:rsidRDefault="006B4073" w:rsidP="00E72EBC">
      <w:pPr>
        <w:spacing w:line="360" w:lineRule="auto"/>
        <w:rPr>
          <w:rFonts w:ascii="Times New Roman" w:hAnsi="Times New Roman" w:cs="Times New Roman"/>
        </w:rPr>
      </w:pPr>
    </w:p>
    <w:p w:rsidR="006B4073" w:rsidRDefault="006B4073" w:rsidP="00E72EBC">
      <w:pPr>
        <w:spacing w:line="360" w:lineRule="auto"/>
        <w:rPr>
          <w:rFonts w:ascii="Times New Roman" w:hAnsi="Times New Roman" w:cs="Times New Roman"/>
        </w:rPr>
      </w:pPr>
    </w:p>
    <w:p w:rsidR="006B4073" w:rsidRDefault="006B4073" w:rsidP="00E72EBC">
      <w:pPr>
        <w:spacing w:line="360" w:lineRule="auto"/>
        <w:rPr>
          <w:rFonts w:ascii="Times New Roman" w:hAnsi="Times New Roman" w:cs="Times New Roman"/>
        </w:rPr>
      </w:pPr>
    </w:p>
    <w:p w:rsidR="006B4073" w:rsidRDefault="006B4073" w:rsidP="00E72EBC">
      <w:pPr>
        <w:spacing w:line="360" w:lineRule="auto"/>
        <w:rPr>
          <w:rFonts w:ascii="Times New Roman" w:hAnsi="Times New Roman" w:cs="Times New Roman"/>
        </w:rPr>
      </w:pPr>
    </w:p>
    <w:p w:rsidR="006B4073" w:rsidRPr="006E56EB" w:rsidRDefault="006B4073" w:rsidP="006E56EB">
      <w:pPr>
        <w:spacing w:line="360" w:lineRule="auto"/>
        <w:jc w:val="center"/>
        <w:rPr>
          <w:rFonts w:ascii="Times New Roman" w:hAnsi="Times New Roman" w:cs="Times New Roman"/>
          <w:i/>
          <w:sz w:val="28"/>
        </w:rPr>
      </w:pPr>
      <w:proofErr w:type="spellStart"/>
      <w:r w:rsidRPr="006E56EB">
        <w:rPr>
          <w:rFonts w:ascii="Times New Roman" w:hAnsi="Times New Roman" w:cs="Times New Roman"/>
          <w:i/>
          <w:sz w:val="28"/>
        </w:rPr>
        <w:t>Telehealth</w:t>
      </w:r>
      <w:proofErr w:type="spellEnd"/>
      <w:r w:rsidRPr="006E56EB">
        <w:rPr>
          <w:rFonts w:ascii="Times New Roman" w:hAnsi="Times New Roman" w:cs="Times New Roman"/>
          <w:i/>
          <w:sz w:val="28"/>
        </w:rPr>
        <w:t xml:space="preserve"> Business Case for a New Economic Opportunity</w:t>
      </w:r>
    </w:p>
    <w:p w:rsidR="006E56EB" w:rsidRPr="006B4073" w:rsidRDefault="006E56EB" w:rsidP="006B4073">
      <w:pPr>
        <w:spacing w:line="360" w:lineRule="auto"/>
        <w:jc w:val="center"/>
        <w:rPr>
          <w:rFonts w:ascii="Times New Roman" w:hAnsi="Times New Roman" w:cs="Times New Roman"/>
          <w:sz w:val="28"/>
        </w:rPr>
      </w:pPr>
    </w:p>
    <w:p w:rsidR="006B4073" w:rsidRPr="006B4073" w:rsidRDefault="006B4073" w:rsidP="006B4073">
      <w:pPr>
        <w:spacing w:line="360" w:lineRule="auto"/>
        <w:jc w:val="center"/>
        <w:rPr>
          <w:rFonts w:ascii="Times New Roman" w:hAnsi="Times New Roman" w:cs="Times New Roman"/>
          <w:b/>
          <w:sz w:val="28"/>
        </w:rPr>
      </w:pPr>
      <w:r w:rsidRPr="006B4073">
        <w:rPr>
          <w:rFonts w:ascii="Times New Roman" w:hAnsi="Times New Roman" w:cs="Times New Roman"/>
          <w:b/>
          <w:sz w:val="28"/>
        </w:rPr>
        <w:t>Considerations and Implementing a Model for Reduced Readmission Rates</w:t>
      </w:r>
    </w:p>
    <w:p w:rsidR="006B4073" w:rsidRPr="006B4073" w:rsidRDefault="006B4073" w:rsidP="006B4073">
      <w:pPr>
        <w:spacing w:line="360" w:lineRule="auto"/>
        <w:rPr>
          <w:rFonts w:ascii="Times New Roman" w:hAnsi="Times New Roman" w:cs="Times New Roman"/>
        </w:rPr>
      </w:pPr>
    </w:p>
    <w:p w:rsidR="006B4073" w:rsidRDefault="006B4073" w:rsidP="006B4073">
      <w:pPr>
        <w:spacing w:line="360" w:lineRule="auto"/>
        <w:jc w:val="center"/>
        <w:rPr>
          <w:rFonts w:ascii="Times New Roman" w:hAnsi="Times New Roman" w:cs="Times New Roman"/>
        </w:rPr>
      </w:pPr>
    </w:p>
    <w:p w:rsidR="006B4073" w:rsidRDefault="006B4073" w:rsidP="006B4073">
      <w:pPr>
        <w:spacing w:line="360" w:lineRule="auto"/>
        <w:jc w:val="center"/>
        <w:rPr>
          <w:rFonts w:ascii="Times New Roman" w:hAnsi="Times New Roman" w:cs="Times New Roman"/>
        </w:rPr>
      </w:pPr>
      <w:bookmarkStart w:id="0" w:name="_GoBack"/>
      <w:bookmarkEnd w:id="0"/>
    </w:p>
    <w:p w:rsidR="006B4073" w:rsidRDefault="006B4073" w:rsidP="006B4073">
      <w:pPr>
        <w:spacing w:line="360" w:lineRule="auto"/>
        <w:jc w:val="center"/>
        <w:rPr>
          <w:rFonts w:ascii="Times New Roman" w:hAnsi="Times New Roman" w:cs="Times New Roman"/>
        </w:rPr>
      </w:pPr>
    </w:p>
    <w:p w:rsidR="006B4073" w:rsidRDefault="006B4073" w:rsidP="006B4073">
      <w:pPr>
        <w:spacing w:line="360" w:lineRule="auto"/>
        <w:jc w:val="center"/>
        <w:rPr>
          <w:rFonts w:ascii="Times New Roman" w:hAnsi="Times New Roman" w:cs="Times New Roman"/>
        </w:rPr>
      </w:pPr>
      <w:r>
        <w:rPr>
          <w:rFonts w:ascii="Times New Roman" w:hAnsi="Times New Roman" w:cs="Times New Roman"/>
        </w:rPr>
        <w:t>BY</w:t>
      </w:r>
    </w:p>
    <w:p w:rsidR="006B4073" w:rsidRPr="006B4073" w:rsidRDefault="006B4073" w:rsidP="006B4073">
      <w:pPr>
        <w:spacing w:line="360" w:lineRule="auto"/>
        <w:jc w:val="center"/>
        <w:rPr>
          <w:rFonts w:ascii="Times New Roman" w:hAnsi="Times New Roman" w:cs="Times New Roman"/>
        </w:rPr>
      </w:pPr>
      <w:r>
        <w:rPr>
          <w:rFonts w:ascii="Times New Roman" w:hAnsi="Times New Roman" w:cs="Times New Roman"/>
        </w:rPr>
        <w:t>(Insert your name</w:t>
      </w:r>
      <w:r w:rsidR="006E56EB">
        <w:rPr>
          <w:rFonts w:ascii="Times New Roman" w:hAnsi="Times New Roman" w:cs="Times New Roman"/>
        </w:rPr>
        <w:t xml:space="preserve"> here</w:t>
      </w:r>
      <w:r>
        <w:rPr>
          <w:rFonts w:ascii="Times New Roman" w:hAnsi="Times New Roman" w:cs="Times New Roman"/>
        </w:rPr>
        <w:t>)</w:t>
      </w:r>
    </w:p>
    <w:p w:rsidR="006B4073" w:rsidRPr="006B4073" w:rsidRDefault="006B4073" w:rsidP="006B4073">
      <w:pPr>
        <w:spacing w:line="360" w:lineRule="auto"/>
        <w:rPr>
          <w:rFonts w:ascii="Times New Roman" w:hAnsi="Times New Roman" w:cs="Times New Roman"/>
        </w:rPr>
      </w:pPr>
    </w:p>
    <w:p w:rsidR="006B4073" w:rsidRPr="006B4073" w:rsidRDefault="006B4073" w:rsidP="006B4073">
      <w:pPr>
        <w:spacing w:line="360" w:lineRule="auto"/>
        <w:rPr>
          <w:rFonts w:ascii="Times New Roman" w:hAnsi="Times New Roman" w:cs="Times New Roman"/>
        </w:rPr>
      </w:pPr>
    </w:p>
    <w:p w:rsidR="006B4073" w:rsidRPr="006B4073" w:rsidRDefault="006B4073" w:rsidP="006B4073">
      <w:pPr>
        <w:spacing w:line="360" w:lineRule="auto"/>
        <w:jc w:val="center"/>
        <w:rPr>
          <w:rFonts w:ascii="Times New Roman" w:hAnsi="Times New Roman" w:cs="Times New Roman"/>
        </w:rPr>
      </w:pPr>
      <w:r>
        <w:rPr>
          <w:rFonts w:ascii="Times New Roman" w:hAnsi="Times New Roman" w:cs="Times New Roman"/>
        </w:rPr>
        <w:t>(</w:t>
      </w:r>
      <w:r w:rsidR="006E56EB">
        <w:rPr>
          <w:rFonts w:ascii="Times New Roman" w:hAnsi="Times New Roman" w:cs="Times New Roman"/>
        </w:rPr>
        <w:t>Insert P</w:t>
      </w:r>
      <w:r>
        <w:rPr>
          <w:rFonts w:ascii="Times New Roman" w:hAnsi="Times New Roman" w:cs="Times New Roman"/>
        </w:rPr>
        <w:t xml:space="preserve">rogram and </w:t>
      </w:r>
      <w:r w:rsidR="006E56EB">
        <w:rPr>
          <w:rFonts w:ascii="Times New Roman" w:hAnsi="Times New Roman" w:cs="Times New Roman"/>
        </w:rPr>
        <w:t>U</w:t>
      </w:r>
      <w:r>
        <w:rPr>
          <w:rFonts w:ascii="Times New Roman" w:hAnsi="Times New Roman" w:cs="Times New Roman"/>
        </w:rPr>
        <w:t>niversity name here)</w:t>
      </w:r>
    </w:p>
    <w:p w:rsidR="006B4073" w:rsidRPr="006B4073" w:rsidRDefault="006B4073" w:rsidP="006B4073">
      <w:pPr>
        <w:spacing w:line="360" w:lineRule="auto"/>
        <w:rPr>
          <w:rFonts w:ascii="Times New Roman" w:hAnsi="Times New Roman" w:cs="Times New Roman"/>
        </w:rPr>
      </w:pPr>
    </w:p>
    <w:p w:rsidR="006B4073" w:rsidRPr="006B4073" w:rsidRDefault="006B4073" w:rsidP="006B4073">
      <w:pPr>
        <w:spacing w:line="360" w:lineRule="auto"/>
        <w:rPr>
          <w:rFonts w:ascii="Times New Roman" w:hAnsi="Times New Roman" w:cs="Times New Roman"/>
        </w:rPr>
      </w:pPr>
    </w:p>
    <w:p w:rsidR="006B4073" w:rsidRPr="006B4073" w:rsidRDefault="006B4073" w:rsidP="006B4073">
      <w:pPr>
        <w:spacing w:line="360" w:lineRule="auto"/>
        <w:rPr>
          <w:rFonts w:ascii="Times New Roman" w:hAnsi="Times New Roman" w:cs="Times New Roman"/>
        </w:rPr>
      </w:pPr>
    </w:p>
    <w:p w:rsidR="006B4073" w:rsidRPr="006B4073" w:rsidRDefault="006B4073" w:rsidP="006B4073">
      <w:pPr>
        <w:spacing w:line="360" w:lineRule="auto"/>
        <w:rPr>
          <w:rFonts w:ascii="Times New Roman" w:hAnsi="Times New Roman" w:cs="Times New Roman"/>
        </w:rPr>
      </w:pPr>
    </w:p>
    <w:p w:rsidR="006B4073" w:rsidRPr="006B4073" w:rsidRDefault="006B4073" w:rsidP="006B4073">
      <w:pPr>
        <w:spacing w:line="360" w:lineRule="auto"/>
        <w:rPr>
          <w:rFonts w:ascii="Times New Roman" w:hAnsi="Times New Roman" w:cs="Times New Roman"/>
        </w:rPr>
      </w:pPr>
    </w:p>
    <w:p w:rsidR="006B4073" w:rsidRPr="006B4073" w:rsidRDefault="006B4073" w:rsidP="006B4073">
      <w:pPr>
        <w:spacing w:line="360" w:lineRule="auto"/>
        <w:rPr>
          <w:rFonts w:ascii="Times New Roman" w:hAnsi="Times New Roman" w:cs="Times New Roman"/>
        </w:rPr>
      </w:pPr>
    </w:p>
    <w:p w:rsidR="00D74D15" w:rsidRPr="006B4073" w:rsidRDefault="00D74D15" w:rsidP="006B4073">
      <w:pPr>
        <w:spacing w:line="360" w:lineRule="auto"/>
        <w:rPr>
          <w:rFonts w:ascii="Times New Roman" w:hAnsi="Times New Roman" w:cs="Times New Roman"/>
        </w:rPr>
      </w:pPr>
      <w:r w:rsidRPr="006B4073">
        <w:rPr>
          <w:rFonts w:ascii="Times New Roman" w:hAnsi="Times New Roman" w:cs="Times New Roman"/>
        </w:rPr>
        <w:lastRenderedPageBreak/>
        <w:t>Proposed economic initiative: To reduce readmission rate</w:t>
      </w:r>
    </w:p>
    <w:p w:rsidR="00E34591" w:rsidRPr="006B4073" w:rsidRDefault="006E56EB" w:rsidP="006B4073">
      <w:pPr>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 xml:space="preserve">Recurring patients </w:t>
      </w:r>
      <w:r w:rsidR="00E34591" w:rsidRPr="006B4073">
        <w:rPr>
          <w:rFonts w:ascii="Times New Roman" w:hAnsi="Times New Roman" w:cs="Times New Roman"/>
          <w:shd w:val="clear" w:color="auto" w:fill="FFFFFF"/>
        </w:rPr>
        <w:t xml:space="preserve">or readmissions in a hospital are considered to </w:t>
      </w:r>
      <w:r w:rsidR="00E72EBC" w:rsidRPr="006B4073">
        <w:rPr>
          <w:rFonts w:ascii="Times New Roman" w:hAnsi="Times New Roman" w:cs="Times New Roman"/>
          <w:shd w:val="clear" w:color="auto" w:fill="FFFFFF"/>
        </w:rPr>
        <w:t xml:space="preserve">be a costly and common reality. It is one of </w:t>
      </w:r>
      <w:r>
        <w:rPr>
          <w:rFonts w:ascii="Times New Roman" w:hAnsi="Times New Roman" w:cs="Times New Roman"/>
          <w:shd w:val="clear" w:color="auto" w:fill="FFFFFF"/>
        </w:rPr>
        <w:t>the</w:t>
      </w:r>
      <w:r w:rsidR="00E72EBC" w:rsidRPr="006B4073">
        <w:rPr>
          <w:rFonts w:ascii="Times New Roman" w:hAnsi="Times New Roman" w:cs="Times New Roman"/>
          <w:shd w:val="clear" w:color="auto" w:fill="FFFFFF"/>
        </w:rPr>
        <w:t xml:space="preserve"> major cause</w:t>
      </w:r>
      <w:r>
        <w:rPr>
          <w:rFonts w:ascii="Times New Roman" w:hAnsi="Times New Roman" w:cs="Times New Roman"/>
          <w:shd w:val="clear" w:color="auto" w:fill="FFFFFF"/>
        </w:rPr>
        <w:t>s</w:t>
      </w:r>
      <w:r w:rsidR="00E72EBC" w:rsidRPr="006B4073">
        <w:rPr>
          <w:rFonts w:ascii="Times New Roman" w:hAnsi="Times New Roman" w:cs="Times New Roman"/>
          <w:shd w:val="clear" w:color="auto" w:fill="FFFFFF"/>
        </w:rPr>
        <w:t xml:space="preserve"> of </w:t>
      </w:r>
      <w:r>
        <w:rPr>
          <w:rFonts w:ascii="Times New Roman" w:hAnsi="Times New Roman" w:cs="Times New Roman"/>
          <w:shd w:val="clear" w:color="auto" w:fill="FFFFFF"/>
        </w:rPr>
        <w:t xml:space="preserve">excessive and </w:t>
      </w:r>
      <w:r w:rsidRPr="006B4073">
        <w:rPr>
          <w:rFonts w:ascii="Times New Roman" w:hAnsi="Times New Roman" w:cs="Times New Roman"/>
          <w:shd w:val="clear" w:color="auto" w:fill="FFFFFF"/>
        </w:rPr>
        <w:t>unnecessary</w:t>
      </w:r>
      <w:r w:rsidR="00E34591" w:rsidRPr="006B4073">
        <w:rPr>
          <w:rFonts w:ascii="Times New Roman" w:hAnsi="Times New Roman" w:cs="Times New Roman"/>
          <w:shd w:val="clear" w:color="auto" w:fill="FFFFFF"/>
        </w:rPr>
        <w:t xml:space="preserve"> health expense</w:t>
      </w:r>
      <w:r>
        <w:rPr>
          <w:rFonts w:ascii="Times New Roman" w:hAnsi="Times New Roman" w:cs="Times New Roman"/>
          <w:shd w:val="clear" w:color="auto" w:fill="FFFFFF"/>
        </w:rPr>
        <w:t xml:space="preserve"> incurred by hospitals.</w:t>
      </w:r>
      <w:r w:rsidR="00E34591" w:rsidRPr="006B4073">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Therefore </w:t>
      </w:r>
      <w:r w:rsidR="00E34591" w:rsidRPr="006B4073">
        <w:rPr>
          <w:rFonts w:ascii="Times New Roman" w:hAnsi="Times New Roman" w:cs="Times New Roman"/>
          <w:shd w:val="clear" w:color="auto" w:fill="FFFFFF"/>
        </w:rPr>
        <w:t xml:space="preserve">to </w:t>
      </w:r>
      <w:r w:rsidRPr="006B4073">
        <w:rPr>
          <w:rFonts w:ascii="Times New Roman" w:hAnsi="Times New Roman" w:cs="Times New Roman"/>
          <w:shd w:val="clear" w:color="auto" w:fill="FFFFFF"/>
        </w:rPr>
        <w:t>improve</w:t>
      </w:r>
      <w:r w:rsidR="00E34591" w:rsidRPr="006B4073">
        <w:rPr>
          <w:rFonts w:ascii="Times New Roman" w:hAnsi="Times New Roman" w:cs="Times New Roman"/>
          <w:shd w:val="clear" w:color="auto" w:fill="FFFFFF"/>
        </w:rPr>
        <w:t xml:space="preserve"> </w:t>
      </w:r>
      <w:r w:rsidR="00E72EBC" w:rsidRPr="006B4073">
        <w:rPr>
          <w:rFonts w:ascii="Times New Roman" w:hAnsi="Times New Roman" w:cs="Times New Roman"/>
          <w:shd w:val="clear" w:color="auto" w:fill="FFFFFF"/>
        </w:rPr>
        <w:t>patient</w:t>
      </w:r>
      <w:r w:rsidR="00E34591" w:rsidRPr="006B4073">
        <w:rPr>
          <w:rFonts w:ascii="Times New Roman" w:hAnsi="Times New Roman" w:cs="Times New Roman"/>
          <w:shd w:val="clear" w:color="auto" w:fill="FFFFFF"/>
        </w:rPr>
        <w:t xml:space="preserve"> recovery rates and the </w:t>
      </w:r>
      <w:r w:rsidR="00E72EBC" w:rsidRPr="006B4073">
        <w:rPr>
          <w:rFonts w:ascii="Times New Roman" w:hAnsi="Times New Roman" w:cs="Times New Roman"/>
          <w:shd w:val="clear" w:color="auto" w:fill="FFFFFF"/>
        </w:rPr>
        <w:t>existing</w:t>
      </w:r>
      <w:r w:rsidR="00E34591" w:rsidRPr="006B4073">
        <w:rPr>
          <w:rFonts w:ascii="Times New Roman" w:hAnsi="Times New Roman" w:cs="Times New Roman"/>
          <w:shd w:val="clear" w:color="auto" w:fill="FFFFFF"/>
        </w:rPr>
        <w:t xml:space="preserve"> quality of healthcare being offered </w:t>
      </w:r>
      <w:r>
        <w:rPr>
          <w:rFonts w:ascii="Times New Roman" w:hAnsi="Times New Roman" w:cs="Times New Roman"/>
          <w:shd w:val="clear" w:color="auto" w:fill="FFFFFF"/>
        </w:rPr>
        <w:t xml:space="preserve">so as to reduce readmission rates is of pivotal importance. </w:t>
      </w:r>
      <w:r w:rsidR="00E34591" w:rsidRPr="006B4073">
        <w:rPr>
          <w:rFonts w:ascii="Times New Roman" w:hAnsi="Times New Roman" w:cs="Times New Roman"/>
          <w:shd w:val="clear" w:color="auto" w:fill="FFFFFF"/>
        </w:rPr>
        <w:t>Policy makers in US government have declared reducing thirty (30) day re-admission rates to be a national priority</w:t>
      </w:r>
      <w:r>
        <w:rPr>
          <w:rFonts w:ascii="Times New Roman" w:hAnsi="Times New Roman" w:cs="Times New Roman"/>
          <w:shd w:val="clear" w:color="auto" w:fill="FFFFFF"/>
        </w:rPr>
        <w:t xml:space="preserve"> </w:t>
      </w:r>
      <w:r w:rsidRPr="006E56EB">
        <w:rPr>
          <w:rFonts w:ascii="Times New Roman" w:hAnsi="Times New Roman" w:cs="Times New Roman"/>
          <w:shd w:val="clear" w:color="auto" w:fill="FFFFFF"/>
          <w:vertAlign w:val="superscript"/>
        </w:rPr>
        <w:t>(1)</w:t>
      </w:r>
      <w:r w:rsidR="00E34591" w:rsidRPr="006B4073">
        <w:rPr>
          <w:rFonts w:ascii="Times New Roman" w:hAnsi="Times New Roman" w:cs="Times New Roman"/>
          <w:shd w:val="clear" w:color="auto" w:fill="FFFFFF"/>
        </w:rPr>
        <w:t xml:space="preserve">. </w:t>
      </w:r>
    </w:p>
    <w:p w:rsidR="00DB421C" w:rsidRPr="006B4073" w:rsidRDefault="00DB421C" w:rsidP="006B4073">
      <w:pPr>
        <w:spacing w:after="0" w:line="360" w:lineRule="auto"/>
        <w:rPr>
          <w:rFonts w:ascii="Times New Roman" w:eastAsia="Times New Roman" w:hAnsi="Times New Roman" w:cs="Times New Roman"/>
          <w:iCs/>
        </w:rPr>
      </w:pPr>
      <w:r w:rsidRPr="006B4073">
        <w:rPr>
          <w:rFonts w:ascii="Times New Roman" w:eastAsia="Times New Roman" w:hAnsi="Times New Roman" w:cs="Times New Roman"/>
          <w:iCs/>
        </w:rPr>
        <w:t xml:space="preserve">The Federal Hospitals Readmissions Reduction Program (HRRP) announced cutbacks in total </w:t>
      </w:r>
      <w:proofErr w:type="spellStart"/>
      <w:r w:rsidRPr="006B4073">
        <w:rPr>
          <w:rFonts w:ascii="Times New Roman" w:eastAsia="Times New Roman" w:hAnsi="Times New Roman" w:cs="Times New Roman"/>
          <w:iCs/>
        </w:rPr>
        <w:t>medicare</w:t>
      </w:r>
      <w:proofErr w:type="spellEnd"/>
      <w:r w:rsidRPr="006B4073">
        <w:rPr>
          <w:rFonts w:ascii="Times New Roman" w:eastAsia="Times New Roman" w:hAnsi="Times New Roman" w:cs="Times New Roman"/>
          <w:iCs/>
        </w:rPr>
        <w:t xml:space="preserve"> reimbursement for all eligible US hospitals if their readmission rates turn out to be higher than predicted readmission rates those assessed by Centers for Medicar</w:t>
      </w:r>
      <w:r w:rsidR="006E56EB">
        <w:rPr>
          <w:rFonts w:ascii="Times New Roman" w:eastAsia="Times New Roman" w:hAnsi="Times New Roman" w:cs="Times New Roman"/>
          <w:iCs/>
        </w:rPr>
        <w:t xml:space="preserve">e and Medicaid Services (CMS) </w:t>
      </w:r>
      <w:r w:rsidR="006E56EB" w:rsidRPr="006E56EB">
        <w:rPr>
          <w:rFonts w:ascii="Times New Roman" w:eastAsia="Times New Roman" w:hAnsi="Times New Roman" w:cs="Times New Roman"/>
          <w:iCs/>
          <w:vertAlign w:val="superscript"/>
        </w:rPr>
        <w:t>(2</w:t>
      </w:r>
      <w:r w:rsidRPr="006E56EB">
        <w:rPr>
          <w:rFonts w:ascii="Times New Roman" w:eastAsia="Times New Roman" w:hAnsi="Times New Roman" w:cs="Times New Roman"/>
          <w:iCs/>
          <w:vertAlign w:val="superscript"/>
        </w:rPr>
        <w:t>)</w:t>
      </w:r>
      <w:r w:rsidRPr="006B4073">
        <w:rPr>
          <w:rFonts w:ascii="Times New Roman" w:eastAsia="Times New Roman" w:hAnsi="Times New Roman" w:cs="Times New Roman"/>
          <w:iCs/>
        </w:rPr>
        <w:t xml:space="preserve">. </w:t>
      </w:r>
      <w:r w:rsidR="00D00A4F" w:rsidRPr="006B4073">
        <w:rPr>
          <w:rFonts w:ascii="Times New Roman" w:eastAsia="Times New Roman" w:hAnsi="Times New Roman" w:cs="Times New Roman"/>
          <w:iCs/>
        </w:rPr>
        <w:t xml:space="preserve">Not only will these cutbacks may result to be significant for hospitals operating on low profit margins but also would be an opportunity cost towards the </w:t>
      </w:r>
      <w:r w:rsidR="006E56EB" w:rsidRPr="006B4073">
        <w:rPr>
          <w:rFonts w:ascii="Times New Roman" w:eastAsia="Times New Roman" w:hAnsi="Times New Roman" w:cs="Times New Roman"/>
          <w:iCs/>
        </w:rPr>
        <w:t>funds</w:t>
      </w:r>
      <w:r w:rsidR="00D00A4F" w:rsidRPr="006B4073">
        <w:rPr>
          <w:rFonts w:ascii="Times New Roman" w:eastAsia="Times New Roman" w:hAnsi="Times New Roman" w:cs="Times New Roman"/>
          <w:iCs/>
        </w:rPr>
        <w:t xml:space="preserve"> that may have been utilized for drafting and implementing a method for reducing the readmissions. </w:t>
      </w:r>
      <w:r w:rsidRPr="006B4073">
        <w:rPr>
          <w:rFonts w:ascii="Times New Roman" w:eastAsia="Times New Roman" w:hAnsi="Times New Roman" w:cs="Times New Roman"/>
          <w:iCs/>
        </w:rPr>
        <w:t xml:space="preserve">Studies conducted by American Medical Association have shown that readmissions are directly related to severity of illnesses being treated and </w:t>
      </w:r>
      <w:r w:rsidR="006E56EB">
        <w:rPr>
          <w:rFonts w:ascii="Times New Roman" w:eastAsia="Times New Roman" w:hAnsi="Times New Roman" w:cs="Times New Roman"/>
          <w:iCs/>
        </w:rPr>
        <w:t xml:space="preserve">the </w:t>
      </w:r>
      <w:r w:rsidRPr="006B4073">
        <w:rPr>
          <w:rFonts w:ascii="Times New Roman" w:eastAsia="Times New Roman" w:hAnsi="Times New Roman" w:cs="Times New Roman"/>
          <w:iCs/>
        </w:rPr>
        <w:t>socioeconomic status of the dominant patient population</w:t>
      </w:r>
      <w:r w:rsidR="006E56EB">
        <w:rPr>
          <w:rFonts w:ascii="Times New Roman" w:eastAsia="Times New Roman" w:hAnsi="Times New Roman" w:cs="Times New Roman"/>
          <w:iCs/>
        </w:rPr>
        <w:t xml:space="preserve"> </w:t>
      </w:r>
      <w:r w:rsidR="006E56EB">
        <w:rPr>
          <w:rFonts w:ascii="Times New Roman" w:eastAsia="Times New Roman" w:hAnsi="Times New Roman" w:cs="Times New Roman"/>
          <w:iCs/>
          <w:vertAlign w:val="superscript"/>
        </w:rPr>
        <w:t>(3</w:t>
      </w:r>
      <w:r w:rsidR="006E56EB" w:rsidRPr="006E56EB">
        <w:rPr>
          <w:rFonts w:ascii="Times New Roman" w:eastAsia="Times New Roman" w:hAnsi="Times New Roman" w:cs="Times New Roman"/>
          <w:iCs/>
          <w:vertAlign w:val="superscript"/>
        </w:rPr>
        <w:t>)</w:t>
      </w:r>
      <w:r w:rsidRPr="006B4073">
        <w:rPr>
          <w:rFonts w:ascii="Times New Roman" w:eastAsia="Times New Roman" w:hAnsi="Times New Roman" w:cs="Times New Roman"/>
          <w:iCs/>
        </w:rPr>
        <w:t xml:space="preserve">. However there are no studies that quantify and distinguish the severity of illnesses being treated at a single facility in comparison to another nor are there is there any conclusive evidence of the socioeconomic factors, encompassing the diverse cultural, </w:t>
      </w:r>
      <w:r w:rsidR="002C592C" w:rsidRPr="006B4073">
        <w:rPr>
          <w:rFonts w:ascii="Times New Roman" w:eastAsia="Times New Roman" w:hAnsi="Times New Roman" w:cs="Times New Roman"/>
          <w:iCs/>
        </w:rPr>
        <w:t>ethnical</w:t>
      </w:r>
      <w:r w:rsidRPr="006B4073">
        <w:rPr>
          <w:rFonts w:ascii="Times New Roman" w:eastAsia="Times New Roman" w:hAnsi="Times New Roman" w:cs="Times New Roman"/>
          <w:iCs/>
        </w:rPr>
        <w:t xml:space="preserve"> and financial diversity, that surround a single hospital as compared to another. It is assumed that all hospitals have to face an equal level of complexity with these issues while catering to readmission rates. </w:t>
      </w:r>
    </w:p>
    <w:p w:rsidR="00DB421C" w:rsidRPr="006B4073" w:rsidRDefault="00DB421C" w:rsidP="006B4073">
      <w:pPr>
        <w:spacing w:line="360" w:lineRule="auto"/>
        <w:rPr>
          <w:rFonts w:ascii="Times New Roman" w:hAnsi="Times New Roman" w:cs="Times New Roman"/>
          <w:shd w:val="clear" w:color="auto" w:fill="FFFFFF"/>
        </w:rPr>
      </w:pPr>
    </w:p>
    <w:p w:rsidR="00AB653F" w:rsidRPr="006B4073" w:rsidRDefault="00536655" w:rsidP="006B4073">
      <w:pPr>
        <w:spacing w:after="0" w:line="360" w:lineRule="auto"/>
        <w:rPr>
          <w:rFonts w:ascii="Times New Roman" w:eastAsia="Times New Roman" w:hAnsi="Times New Roman" w:cs="Times New Roman"/>
          <w:iCs/>
        </w:rPr>
      </w:pPr>
      <w:r w:rsidRPr="006B4073">
        <w:rPr>
          <w:rFonts w:ascii="Times New Roman" w:eastAsia="Times New Roman" w:hAnsi="Times New Roman" w:cs="Times New Roman"/>
          <w:iCs/>
        </w:rPr>
        <w:t xml:space="preserve">From a healthcare provider’s point of view, early readmissions can be divided into two broad categories. </w:t>
      </w:r>
      <w:r w:rsidR="002C592C" w:rsidRPr="002C592C">
        <w:rPr>
          <w:rFonts w:ascii="Times New Roman" w:eastAsia="Times New Roman" w:hAnsi="Times New Roman" w:cs="Times New Roman"/>
          <w:iCs/>
        </w:rPr>
        <w:t>Preventable</w:t>
      </w:r>
      <w:r w:rsidRPr="006B4073">
        <w:rPr>
          <w:rFonts w:ascii="Times New Roman" w:eastAsia="Times New Roman" w:hAnsi="Times New Roman" w:cs="Times New Roman"/>
          <w:iCs/>
        </w:rPr>
        <w:t xml:space="preserve"> and </w:t>
      </w:r>
      <w:r w:rsidR="002C592C">
        <w:rPr>
          <w:rFonts w:ascii="Times New Roman" w:eastAsia="Times New Roman" w:hAnsi="Times New Roman" w:cs="Times New Roman"/>
          <w:iCs/>
        </w:rPr>
        <w:t>N</w:t>
      </w:r>
      <w:r w:rsidRPr="006B4073">
        <w:rPr>
          <w:rFonts w:ascii="Times New Roman" w:eastAsia="Times New Roman" w:hAnsi="Times New Roman" w:cs="Times New Roman"/>
          <w:iCs/>
        </w:rPr>
        <w:t>on-</w:t>
      </w:r>
      <w:r w:rsidR="002C592C" w:rsidRPr="006B4073">
        <w:rPr>
          <w:rFonts w:ascii="Times New Roman" w:eastAsia="Times New Roman" w:hAnsi="Times New Roman" w:cs="Times New Roman"/>
          <w:iCs/>
        </w:rPr>
        <w:t>preventable</w:t>
      </w:r>
      <w:r w:rsidRPr="006B4073">
        <w:rPr>
          <w:rFonts w:ascii="Times New Roman" w:eastAsia="Times New Roman" w:hAnsi="Times New Roman" w:cs="Times New Roman"/>
          <w:iCs/>
        </w:rPr>
        <w:t>. However ranging</w:t>
      </w:r>
      <w:r w:rsidR="002C592C">
        <w:rPr>
          <w:rFonts w:ascii="Times New Roman" w:eastAsia="Times New Roman" w:hAnsi="Times New Roman" w:cs="Times New Roman"/>
          <w:iCs/>
        </w:rPr>
        <w:t xml:space="preserve"> from 9% to 48%</w:t>
      </w:r>
      <w:r w:rsidR="00AB653F" w:rsidRPr="006B4073">
        <w:rPr>
          <w:rFonts w:ascii="Times New Roman" w:eastAsia="Times New Roman" w:hAnsi="Times New Roman" w:cs="Times New Roman"/>
          <w:iCs/>
        </w:rPr>
        <w:t xml:space="preserve"> </w:t>
      </w:r>
      <w:r w:rsidRPr="006B4073">
        <w:rPr>
          <w:rFonts w:ascii="Times New Roman" w:eastAsia="Times New Roman" w:hAnsi="Times New Roman" w:cs="Times New Roman"/>
          <w:iCs/>
        </w:rPr>
        <w:t xml:space="preserve">of all the </w:t>
      </w:r>
      <w:r w:rsidR="002C592C" w:rsidRPr="006B4073">
        <w:rPr>
          <w:rFonts w:ascii="Times New Roman" w:eastAsia="Times New Roman" w:hAnsi="Times New Roman" w:cs="Times New Roman"/>
          <w:iCs/>
        </w:rPr>
        <w:t>readmissions</w:t>
      </w:r>
      <w:r w:rsidRPr="006B4073">
        <w:rPr>
          <w:rFonts w:ascii="Times New Roman" w:eastAsia="Times New Roman" w:hAnsi="Times New Roman" w:cs="Times New Roman"/>
          <w:iCs/>
        </w:rPr>
        <w:t xml:space="preserve"> in US are reported to have been caused due to substandard care during hospitalization period, inaccurate diagnosis, </w:t>
      </w:r>
      <w:r w:rsidR="00AB653F" w:rsidRPr="006B4073">
        <w:rPr>
          <w:rFonts w:ascii="Times New Roman" w:eastAsia="Times New Roman" w:hAnsi="Times New Roman" w:cs="Times New Roman"/>
          <w:iCs/>
        </w:rPr>
        <w:t>insufficient patient briefings including therapy, inadequate post</w:t>
      </w:r>
      <w:r w:rsidR="002C592C">
        <w:rPr>
          <w:rFonts w:ascii="Times New Roman" w:eastAsia="Times New Roman" w:hAnsi="Times New Roman" w:cs="Times New Roman"/>
          <w:iCs/>
        </w:rPr>
        <w:t>-</w:t>
      </w:r>
      <w:r w:rsidR="00AB653F" w:rsidRPr="006B4073">
        <w:rPr>
          <w:rFonts w:ascii="Times New Roman" w:eastAsia="Times New Roman" w:hAnsi="Times New Roman" w:cs="Times New Roman"/>
          <w:iCs/>
        </w:rPr>
        <w:t>discharge care and other similar preventable measures</w:t>
      </w:r>
      <w:r w:rsidR="002C592C" w:rsidRPr="002C592C">
        <w:rPr>
          <w:rFonts w:ascii="Times New Roman" w:eastAsia="Times New Roman" w:hAnsi="Times New Roman" w:cs="Times New Roman"/>
          <w:iCs/>
          <w:vertAlign w:val="superscript"/>
        </w:rPr>
        <w:t>(4)</w:t>
      </w:r>
      <w:r w:rsidR="00AB653F" w:rsidRPr="006B4073">
        <w:rPr>
          <w:rFonts w:ascii="Times New Roman" w:eastAsia="Times New Roman" w:hAnsi="Times New Roman" w:cs="Times New Roman"/>
          <w:iCs/>
        </w:rPr>
        <w:t>.</w:t>
      </w:r>
    </w:p>
    <w:p w:rsidR="004816DF" w:rsidRDefault="00AB653F" w:rsidP="006B4073">
      <w:pPr>
        <w:spacing w:after="0" w:line="360" w:lineRule="auto"/>
        <w:rPr>
          <w:rFonts w:ascii="Times New Roman" w:eastAsia="Times New Roman" w:hAnsi="Times New Roman" w:cs="Times New Roman"/>
          <w:iCs/>
        </w:rPr>
      </w:pPr>
      <w:r w:rsidRPr="006B4073">
        <w:rPr>
          <w:rFonts w:ascii="Times New Roman" w:eastAsia="Times New Roman" w:hAnsi="Times New Roman" w:cs="Times New Roman"/>
          <w:iCs/>
        </w:rPr>
        <w:t>However a contrary</w:t>
      </w:r>
      <w:r w:rsidR="002C592C">
        <w:rPr>
          <w:rFonts w:ascii="Times New Roman" w:eastAsia="Times New Roman" w:hAnsi="Times New Roman" w:cs="Times New Roman"/>
          <w:iCs/>
        </w:rPr>
        <w:t xml:space="preserve"> picture</w:t>
      </w:r>
      <w:r w:rsidRPr="006B4073">
        <w:rPr>
          <w:rFonts w:ascii="Times New Roman" w:eastAsia="Times New Roman" w:hAnsi="Times New Roman" w:cs="Times New Roman"/>
          <w:iCs/>
        </w:rPr>
        <w:t xml:space="preserve"> to the aforementioned statistics is that, 52% to 81% of all readmissions in US hospital are due to non-preventable measures. Improving any measure of performance indicator in the health services would not eliminate the more dominant causes of readmission that include chronic illnesses, high risk patients, elderly, </w:t>
      </w:r>
      <w:r w:rsidR="004816DF" w:rsidRPr="006B4073">
        <w:rPr>
          <w:rFonts w:ascii="Times New Roman" w:eastAsia="Times New Roman" w:hAnsi="Times New Roman" w:cs="Times New Roman"/>
          <w:iCs/>
        </w:rPr>
        <w:t xml:space="preserve">diverse patient population with a low level of </w:t>
      </w:r>
      <w:proofErr w:type="spellStart"/>
      <w:r w:rsidR="002C592C">
        <w:rPr>
          <w:rFonts w:ascii="Times New Roman" w:eastAsia="Times New Roman" w:hAnsi="Times New Roman" w:cs="Times New Roman"/>
          <w:iCs/>
        </w:rPr>
        <w:t>e</w:t>
      </w:r>
      <w:r w:rsidR="004816DF" w:rsidRPr="006B4073">
        <w:rPr>
          <w:rFonts w:ascii="Times New Roman" w:eastAsia="Times New Roman" w:hAnsi="Times New Roman" w:cs="Times New Roman"/>
          <w:iCs/>
        </w:rPr>
        <w:t>nglish</w:t>
      </w:r>
      <w:proofErr w:type="spellEnd"/>
      <w:r w:rsidR="004816DF" w:rsidRPr="006B4073">
        <w:rPr>
          <w:rFonts w:ascii="Times New Roman" w:eastAsia="Times New Roman" w:hAnsi="Times New Roman" w:cs="Times New Roman"/>
          <w:iCs/>
        </w:rPr>
        <w:t xml:space="preserve"> language proficiency. These, and other similar factors pose a threat to the desired </w:t>
      </w:r>
      <w:r w:rsidR="002C592C" w:rsidRPr="006B4073">
        <w:rPr>
          <w:rFonts w:ascii="Times New Roman" w:eastAsia="Times New Roman" w:hAnsi="Times New Roman" w:cs="Times New Roman"/>
          <w:iCs/>
        </w:rPr>
        <w:t>decrease</w:t>
      </w:r>
      <w:r w:rsidR="004816DF" w:rsidRPr="006B4073">
        <w:rPr>
          <w:rFonts w:ascii="Times New Roman" w:eastAsia="Times New Roman" w:hAnsi="Times New Roman" w:cs="Times New Roman"/>
          <w:iCs/>
        </w:rPr>
        <w:t xml:space="preserve"> in readmissions and are risks that can be mitigated but not eliminated. </w:t>
      </w:r>
    </w:p>
    <w:p w:rsidR="002C592C" w:rsidRPr="006B4073" w:rsidRDefault="002C592C" w:rsidP="006B4073">
      <w:pPr>
        <w:spacing w:after="0" w:line="360" w:lineRule="auto"/>
        <w:rPr>
          <w:rFonts w:ascii="Times New Roman" w:eastAsia="Times New Roman" w:hAnsi="Times New Roman" w:cs="Times New Roman"/>
          <w:iCs/>
        </w:rPr>
      </w:pPr>
    </w:p>
    <w:p w:rsidR="00E72EBC" w:rsidRPr="006B4073" w:rsidRDefault="00E72EBC" w:rsidP="006B4073">
      <w:pPr>
        <w:spacing w:after="0" w:line="360" w:lineRule="auto"/>
        <w:rPr>
          <w:rFonts w:ascii="Times New Roman" w:eastAsia="Times New Roman" w:hAnsi="Times New Roman" w:cs="Times New Roman"/>
          <w:iCs/>
        </w:rPr>
      </w:pPr>
    </w:p>
    <w:p w:rsidR="004816DF" w:rsidRPr="006B4073" w:rsidRDefault="004816DF" w:rsidP="006B4073">
      <w:pPr>
        <w:spacing w:after="0" w:line="360" w:lineRule="auto"/>
        <w:rPr>
          <w:rFonts w:ascii="Times New Roman" w:eastAsia="Times New Roman" w:hAnsi="Times New Roman" w:cs="Times New Roman"/>
          <w:iCs/>
        </w:rPr>
      </w:pPr>
      <w:r w:rsidRPr="006B4073">
        <w:rPr>
          <w:rFonts w:ascii="Times New Roman" w:eastAsia="Times New Roman" w:hAnsi="Times New Roman" w:cs="Times New Roman"/>
          <w:iCs/>
        </w:rPr>
        <w:lastRenderedPageBreak/>
        <w:t xml:space="preserve">Reducing readmission rates would </w:t>
      </w:r>
      <w:r w:rsidR="002C592C">
        <w:rPr>
          <w:rFonts w:ascii="Times New Roman" w:eastAsia="Times New Roman" w:hAnsi="Times New Roman" w:cs="Times New Roman"/>
          <w:iCs/>
        </w:rPr>
        <w:t xml:space="preserve">only </w:t>
      </w:r>
      <w:r w:rsidRPr="006B4073">
        <w:rPr>
          <w:rFonts w:ascii="Times New Roman" w:eastAsia="Times New Roman" w:hAnsi="Times New Roman" w:cs="Times New Roman"/>
          <w:iCs/>
        </w:rPr>
        <w:t>be possible by mitigating the risks associated with readmissions. Our objective would be achievable if we understand and implement a focused approach of targeting a greater satisfaction rate</w:t>
      </w:r>
      <w:r w:rsidR="002C592C">
        <w:rPr>
          <w:rFonts w:ascii="Times New Roman" w:eastAsia="Times New Roman" w:hAnsi="Times New Roman" w:cs="Times New Roman"/>
          <w:iCs/>
        </w:rPr>
        <w:t xml:space="preserve"> among patients</w:t>
      </w:r>
      <w:r w:rsidRPr="006B4073">
        <w:rPr>
          <w:rFonts w:ascii="Times New Roman" w:eastAsia="Times New Roman" w:hAnsi="Times New Roman" w:cs="Times New Roman"/>
          <w:iCs/>
        </w:rPr>
        <w:t xml:space="preserve"> while dealing with patient populations at a greater risk of readmission. Apply</w:t>
      </w:r>
      <w:r w:rsidR="002C592C">
        <w:rPr>
          <w:rFonts w:ascii="Times New Roman" w:eastAsia="Times New Roman" w:hAnsi="Times New Roman" w:cs="Times New Roman"/>
          <w:iCs/>
        </w:rPr>
        <w:t>ing</w:t>
      </w:r>
      <w:r w:rsidRPr="006B4073">
        <w:rPr>
          <w:rFonts w:ascii="Times New Roman" w:eastAsia="Times New Roman" w:hAnsi="Times New Roman" w:cs="Times New Roman"/>
          <w:iCs/>
        </w:rPr>
        <w:t xml:space="preserve"> the same approach while dealing with patients having a diverse cultural and ethnic background and having limited command in English language. </w:t>
      </w:r>
      <w:r w:rsidR="00E72EBC" w:rsidRPr="006B4073">
        <w:rPr>
          <w:rFonts w:ascii="Times New Roman" w:eastAsia="Times New Roman" w:hAnsi="Times New Roman" w:cs="Times New Roman"/>
          <w:iCs/>
        </w:rPr>
        <w:t xml:space="preserve">Clear and successful communication between the health service provider and the patient population </w:t>
      </w:r>
      <w:r w:rsidR="002C592C">
        <w:rPr>
          <w:rFonts w:ascii="Times New Roman" w:eastAsia="Times New Roman" w:hAnsi="Times New Roman" w:cs="Times New Roman"/>
          <w:iCs/>
        </w:rPr>
        <w:t>along with their</w:t>
      </w:r>
      <w:r w:rsidRPr="006B4073">
        <w:rPr>
          <w:rFonts w:ascii="Times New Roman" w:eastAsia="Times New Roman" w:hAnsi="Times New Roman" w:cs="Times New Roman"/>
          <w:iCs/>
        </w:rPr>
        <w:t xml:space="preserve"> </w:t>
      </w:r>
      <w:r w:rsidR="002C592C">
        <w:rPr>
          <w:rFonts w:ascii="Times New Roman" w:eastAsia="Times New Roman" w:hAnsi="Times New Roman" w:cs="Times New Roman"/>
          <w:iCs/>
        </w:rPr>
        <w:t xml:space="preserve">families and other </w:t>
      </w:r>
      <w:r w:rsidRPr="006B4073">
        <w:rPr>
          <w:rFonts w:ascii="Times New Roman" w:eastAsia="Times New Roman" w:hAnsi="Times New Roman" w:cs="Times New Roman"/>
          <w:iCs/>
        </w:rPr>
        <w:t xml:space="preserve">concerned </w:t>
      </w:r>
      <w:r w:rsidR="002C592C" w:rsidRPr="006B4073">
        <w:rPr>
          <w:rFonts w:ascii="Times New Roman" w:eastAsia="Times New Roman" w:hAnsi="Times New Roman" w:cs="Times New Roman"/>
          <w:iCs/>
        </w:rPr>
        <w:t>individuals</w:t>
      </w:r>
      <w:r w:rsidR="00E72EBC" w:rsidRPr="006B4073">
        <w:rPr>
          <w:rFonts w:ascii="Times New Roman" w:eastAsia="Times New Roman" w:hAnsi="Times New Roman" w:cs="Times New Roman"/>
          <w:iCs/>
        </w:rPr>
        <w:t xml:space="preserve"> would mitigate the risk of readmissions on account of miscommunication and incomplete understanding. Creating an awareness among patients and the</w:t>
      </w:r>
      <w:r w:rsidR="002C592C">
        <w:rPr>
          <w:rFonts w:ascii="Times New Roman" w:eastAsia="Times New Roman" w:hAnsi="Times New Roman" w:cs="Times New Roman"/>
          <w:iCs/>
        </w:rPr>
        <w:t>ir caretakers</w:t>
      </w:r>
      <w:r w:rsidR="00574B53">
        <w:rPr>
          <w:rFonts w:ascii="Times New Roman" w:eastAsia="Times New Roman" w:hAnsi="Times New Roman" w:cs="Times New Roman"/>
          <w:iCs/>
        </w:rPr>
        <w:t xml:space="preserve"> among their families</w:t>
      </w:r>
      <w:r w:rsidR="00E72EBC" w:rsidRPr="006B4073">
        <w:rPr>
          <w:rFonts w:ascii="Times New Roman" w:eastAsia="Times New Roman" w:hAnsi="Times New Roman" w:cs="Times New Roman"/>
          <w:iCs/>
        </w:rPr>
        <w:t xml:space="preserve"> using therapy and briefings and other similar tools would </w:t>
      </w:r>
      <w:r w:rsidR="00574B53">
        <w:rPr>
          <w:rFonts w:ascii="Times New Roman" w:eastAsia="Times New Roman" w:hAnsi="Times New Roman" w:cs="Times New Roman"/>
          <w:iCs/>
        </w:rPr>
        <w:t xml:space="preserve">again </w:t>
      </w:r>
      <w:r w:rsidR="00E72EBC" w:rsidRPr="006B4073">
        <w:rPr>
          <w:rFonts w:ascii="Times New Roman" w:eastAsia="Times New Roman" w:hAnsi="Times New Roman" w:cs="Times New Roman"/>
          <w:iCs/>
        </w:rPr>
        <w:t>reduce the risks associated with readmissions on account of miscommunications and misunderstandings.</w:t>
      </w:r>
    </w:p>
    <w:p w:rsidR="00E72EBC" w:rsidRPr="006B4073" w:rsidRDefault="00B326E0" w:rsidP="006B4073">
      <w:pPr>
        <w:spacing w:after="0" w:line="360" w:lineRule="auto"/>
        <w:rPr>
          <w:rFonts w:ascii="Times New Roman" w:eastAsia="Times New Roman" w:hAnsi="Times New Roman" w:cs="Times New Roman"/>
          <w:iCs/>
        </w:rPr>
      </w:pPr>
      <w:r w:rsidRPr="006B4073">
        <w:rPr>
          <w:rFonts w:ascii="Times New Roman" w:eastAsia="Times New Roman" w:hAnsi="Times New Roman" w:cs="Times New Roman"/>
          <w:iCs/>
        </w:rPr>
        <w:t>Implementing a smooth and effective p</w:t>
      </w:r>
      <w:r w:rsidR="00E72EBC" w:rsidRPr="006B4073">
        <w:rPr>
          <w:rFonts w:ascii="Times New Roman" w:eastAsia="Times New Roman" w:hAnsi="Times New Roman" w:cs="Times New Roman"/>
          <w:iCs/>
        </w:rPr>
        <w:t xml:space="preserve">ost-discharge </w:t>
      </w:r>
      <w:r w:rsidRPr="006B4073">
        <w:rPr>
          <w:rFonts w:ascii="Times New Roman" w:eastAsia="Times New Roman" w:hAnsi="Times New Roman" w:cs="Times New Roman"/>
          <w:iCs/>
        </w:rPr>
        <w:t>and follow-up program would also mitigate the risk of readmission caused due to lack of post discharge care resulting in reoccurrence of an illness or due to declined medical condition of a patient. Patients having gone through surgeries, implants</w:t>
      </w:r>
      <w:r w:rsidR="00574B53">
        <w:rPr>
          <w:rFonts w:ascii="Times New Roman" w:eastAsia="Times New Roman" w:hAnsi="Times New Roman" w:cs="Times New Roman"/>
          <w:iCs/>
        </w:rPr>
        <w:t>, limb replacements</w:t>
      </w:r>
      <w:r w:rsidRPr="006B4073">
        <w:rPr>
          <w:rFonts w:ascii="Times New Roman" w:eastAsia="Times New Roman" w:hAnsi="Times New Roman" w:cs="Times New Roman"/>
          <w:iCs/>
        </w:rPr>
        <w:t xml:space="preserve"> and other major treatments such as chemotherapy are exposed to the risk of a bacterial infection of a wound or impaired performance of an organ or a bodily function due to reduced resistance and </w:t>
      </w:r>
      <w:r w:rsidR="00574B53" w:rsidRPr="006B4073">
        <w:rPr>
          <w:rFonts w:ascii="Times New Roman" w:eastAsia="Times New Roman" w:hAnsi="Times New Roman" w:cs="Times New Roman"/>
          <w:iCs/>
        </w:rPr>
        <w:t>weakened</w:t>
      </w:r>
      <w:r w:rsidRPr="006B4073">
        <w:rPr>
          <w:rFonts w:ascii="Times New Roman" w:eastAsia="Times New Roman" w:hAnsi="Times New Roman" w:cs="Times New Roman"/>
          <w:iCs/>
        </w:rPr>
        <w:t xml:space="preserve"> immunity </w:t>
      </w:r>
      <w:r w:rsidR="00574B53" w:rsidRPr="006B4073">
        <w:rPr>
          <w:rFonts w:ascii="Times New Roman" w:eastAsia="Times New Roman" w:hAnsi="Times New Roman" w:cs="Times New Roman"/>
          <w:iCs/>
        </w:rPr>
        <w:t>systems</w:t>
      </w:r>
      <w:r w:rsidR="00574B53" w:rsidRPr="00574B53">
        <w:rPr>
          <w:rFonts w:ascii="Times New Roman" w:eastAsia="Times New Roman" w:hAnsi="Times New Roman" w:cs="Times New Roman"/>
          <w:iCs/>
          <w:vertAlign w:val="superscript"/>
        </w:rPr>
        <w:t>(5</w:t>
      </w:r>
      <w:r w:rsidRPr="00574B53">
        <w:rPr>
          <w:rFonts w:ascii="Times New Roman" w:eastAsia="Times New Roman" w:hAnsi="Times New Roman" w:cs="Times New Roman"/>
          <w:iCs/>
          <w:vertAlign w:val="superscript"/>
        </w:rPr>
        <w:t>)</w:t>
      </w:r>
      <w:r w:rsidR="00574B53">
        <w:rPr>
          <w:rFonts w:ascii="Times New Roman" w:eastAsia="Times New Roman" w:hAnsi="Times New Roman" w:cs="Times New Roman"/>
          <w:iCs/>
        </w:rPr>
        <w:t xml:space="preserve">. </w:t>
      </w:r>
      <w:r w:rsidRPr="006B4073">
        <w:rPr>
          <w:rFonts w:ascii="Times New Roman" w:eastAsia="Times New Roman" w:hAnsi="Times New Roman" w:cs="Times New Roman"/>
          <w:iCs/>
        </w:rPr>
        <w:t>Therefore the implementation of a transitional team dedicated to ensure that patients leaving hospitals are transferred to and kept in their private facility in a manner that does not give rise any chances of an adverse medical situation.</w:t>
      </w:r>
      <w:r w:rsidR="00F9332E" w:rsidRPr="006B4073">
        <w:rPr>
          <w:rFonts w:ascii="Times New Roman" w:eastAsia="Times New Roman" w:hAnsi="Times New Roman" w:cs="Times New Roman"/>
          <w:iCs/>
        </w:rPr>
        <w:t xml:space="preserve"> Which is further ensured by making follow-up check-up arrangements with the patients to monitor and ensure their sound recovery.</w:t>
      </w:r>
    </w:p>
    <w:p w:rsidR="00DB421C" w:rsidRPr="006B4073" w:rsidRDefault="00DB421C" w:rsidP="006B4073">
      <w:pPr>
        <w:spacing w:after="0" w:line="360" w:lineRule="auto"/>
        <w:rPr>
          <w:rFonts w:ascii="Times New Roman" w:eastAsia="Times New Roman" w:hAnsi="Times New Roman" w:cs="Times New Roman"/>
          <w:iCs/>
        </w:rPr>
      </w:pPr>
    </w:p>
    <w:p w:rsidR="00DB421C" w:rsidRPr="006B4073" w:rsidRDefault="00DB421C" w:rsidP="006B4073">
      <w:pPr>
        <w:spacing w:after="0" w:line="360" w:lineRule="auto"/>
        <w:rPr>
          <w:rFonts w:ascii="Times New Roman" w:eastAsia="Times New Roman" w:hAnsi="Times New Roman" w:cs="Times New Roman"/>
          <w:iCs/>
        </w:rPr>
      </w:pPr>
    </w:p>
    <w:p w:rsidR="00B326E0" w:rsidRPr="00E34591" w:rsidRDefault="00B326E0" w:rsidP="006B4073">
      <w:pPr>
        <w:spacing w:after="0" w:line="360" w:lineRule="auto"/>
        <w:rPr>
          <w:rFonts w:ascii="Times New Roman" w:eastAsia="Times New Roman" w:hAnsi="Times New Roman" w:cs="Times New Roman"/>
          <w:iCs/>
        </w:rPr>
      </w:pPr>
    </w:p>
    <w:p w:rsidR="00E34591" w:rsidRPr="006B4073" w:rsidRDefault="00E34591" w:rsidP="006B4073">
      <w:pPr>
        <w:spacing w:line="360" w:lineRule="auto"/>
        <w:rPr>
          <w:rFonts w:ascii="Times New Roman" w:hAnsi="Times New Roman" w:cs="Times New Roman"/>
          <w:shd w:val="clear" w:color="auto" w:fill="FFFFFF"/>
        </w:rPr>
      </w:pPr>
    </w:p>
    <w:p w:rsidR="00142860" w:rsidRPr="006B4073" w:rsidRDefault="00142860" w:rsidP="006B4073">
      <w:pPr>
        <w:spacing w:line="360" w:lineRule="auto"/>
        <w:rPr>
          <w:rFonts w:ascii="Times New Roman" w:hAnsi="Times New Roman" w:cs="Times New Roman"/>
          <w:shd w:val="clear" w:color="auto" w:fill="FFFFFF"/>
        </w:rPr>
      </w:pPr>
    </w:p>
    <w:p w:rsidR="00142860" w:rsidRPr="006B4073" w:rsidRDefault="00142860" w:rsidP="006B4073">
      <w:pPr>
        <w:spacing w:line="360" w:lineRule="auto"/>
        <w:rPr>
          <w:rFonts w:ascii="Times New Roman" w:hAnsi="Times New Roman" w:cs="Times New Roman"/>
          <w:shd w:val="clear" w:color="auto" w:fill="FFFFFF"/>
        </w:rPr>
      </w:pPr>
    </w:p>
    <w:p w:rsidR="00142860" w:rsidRPr="006B4073" w:rsidRDefault="00142860" w:rsidP="006B4073">
      <w:pPr>
        <w:spacing w:line="360" w:lineRule="auto"/>
        <w:rPr>
          <w:rFonts w:ascii="Times New Roman" w:hAnsi="Times New Roman" w:cs="Times New Roman"/>
          <w:shd w:val="clear" w:color="auto" w:fill="FFFFFF"/>
        </w:rPr>
      </w:pPr>
    </w:p>
    <w:p w:rsidR="00142860" w:rsidRPr="006B4073" w:rsidRDefault="00142860" w:rsidP="006B4073">
      <w:pPr>
        <w:spacing w:line="360" w:lineRule="auto"/>
        <w:rPr>
          <w:rFonts w:ascii="Times New Roman" w:hAnsi="Times New Roman" w:cs="Times New Roman"/>
          <w:shd w:val="clear" w:color="auto" w:fill="FFFFFF"/>
        </w:rPr>
      </w:pPr>
    </w:p>
    <w:p w:rsidR="00142860" w:rsidRPr="006B4073" w:rsidRDefault="00142860" w:rsidP="006B4073">
      <w:pPr>
        <w:spacing w:line="360" w:lineRule="auto"/>
        <w:rPr>
          <w:rFonts w:ascii="Times New Roman" w:hAnsi="Times New Roman" w:cs="Times New Roman"/>
          <w:shd w:val="clear" w:color="auto" w:fill="FFFFFF"/>
        </w:rPr>
      </w:pPr>
    </w:p>
    <w:p w:rsidR="00142860" w:rsidRPr="006B4073" w:rsidRDefault="00142860" w:rsidP="006B4073">
      <w:pPr>
        <w:spacing w:line="360" w:lineRule="auto"/>
        <w:rPr>
          <w:rFonts w:ascii="Times New Roman" w:hAnsi="Times New Roman" w:cs="Times New Roman"/>
          <w:shd w:val="clear" w:color="auto" w:fill="FFFFFF"/>
        </w:rPr>
      </w:pPr>
    </w:p>
    <w:p w:rsidR="00142860" w:rsidRPr="006B4073" w:rsidRDefault="00142860" w:rsidP="006B4073">
      <w:pPr>
        <w:spacing w:line="360" w:lineRule="auto"/>
        <w:rPr>
          <w:rFonts w:ascii="Times New Roman" w:hAnsi="Times New Roman" w:cs="Times New Roman"/>
          <w:shd w:val="clear" w:color="auto" w:fill="FFFFFF"/>
        </w:rPr>
      </w:pPr>
    </w:p>
    <w:p w:rsidR="00142860" w:rsidRDefault="00142860" w:rsidP="00E72EBC">
      <w:pPr>
        <w:spacing w:line="360" w:lineRule="auto"/>
        <w:rPr>
          <w:rFonts w:ascii="Times New Roman" w:hAnsi="Times New Roman" w:cs="Times New Roman"/>
          <w:color w:val="000000"/>
          <w:shd w:val="clear" w:color="auto" w:fill="FFFFFF"/>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3"/>
      </w:tblGrid>
      <w:tr w:rsidR="006B4073" w:rsidRPr="006B4073" w:rsidTr="006E56EB">
        <w:trPr>
          <w:trHeight w:val="316"/>
        </w:trPr>
        <w:tc>
          <w:tcPr>
            <w:tcW w:w="9323" w:type="dxa"/>
            <w:shd w:val="clear" w:color="auto" w:fill="auto"/>
            <w:noWrap/>
            <w:vAlign w:val="bottom"/>
            <w:hideMark/>
          </w:tcPr>
          <w:p w:rsidR="006B4073" w:rsidRPr="006B4073" w:rsidRDefault="006B4073" w:rsidP="00574B53">
            <w:pPr>
              <w:spacing w:after="0" w:line="240" w:lineRule="auto"/>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lastRenderedPageBreak/>
              <w:t xml:space="preserve">COST-BENEFIT ANALYSIS </w:t>
            </w:r>
          </w:p>
        </w:tc>
      </w:tr>
    </w:tbl>
    <w:p w:rsidR="00142860" w:rsidRDefault="00142860" w:rsidP="00E72EBC">
      <w:pPr>
        <w:spacing w:line="360" w:lineRule="auto"/>
        <w:rPr>
          <w:rFonts w:ascii="Times New Roman" w:hAnsi="Times New Roman" w:cs="Times New Roman"/>
          <w:color w:val="000000"/>
          <w:shd w:val="clear" w:color="auto" w:fill="FFFFFF"/>
        </w:rPr>
      </w:pPr>
    </w:p>
    <w:tbl>
      <w:tblPr>
        <w:tblpPr w:leftFromText="180" w:rightFromText="180" w:vertAnchor="page" w:horzAnchor="margin" w:tblpY="2251"/>
        <w:tblW w:w="9340" w:type="dxa"/>
        <w:tblLook w:val="04A0" w:firstRow="1" w:lastRow="0" w:firstColumn="1" w:lastColumn="0" w:noHBand="0" w:noVBand="1"/>
      </w:tblPr>
      <w:tblGrid>
        <w:gridCol w:w="1709"/>
        <w:gridCol w:w="1091"/>
        <w:gridCol w:w="1090"/>
        <w:gridCol w:w="1090"/>
        <w:gridCol w:w="1090"/>
        <w:gridCol w:w="1090"/>
        <w:gridCol w:w="1090"/>
        <w:gridCol w:w="1090"/>
      </w:tblGrid>
      <w:tr w:rsidR="00574B53" w:rsidRPr="006B4073" w:rsidTr="00574B53">
        <w:trPr>
          <w:trHeight w:val="546"/>
        </w:trPr>
        <w:tc>
          <w:tcPr>
            <w:tcW w:w="17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Costs</w:t>
            </w:r>
          </w:p>
        </w:tc>
        <w:tc>
          <w:tcPr>
            <w:tcW w:w="1084" w:type="dxa"/>
            <w:tcBorders>
              <w:top w:val="single" w:sz="8" w:space="0" w:color="auto"/>
              <w:left w:val="nil"/>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Current Year (CY)</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+1</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+2</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+3</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+4</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+5</w:t>
            </w:r>
          </w:p>
        </w:tc>
        <w:tc>
          <w:tcPr>
            <w:tcW w:w="1084" w:type="dxa"/>
            <w:tcBorders>
              <w:top w:val="single" w:sz="8" w:space="0" w:color="auto"/>
              <w:left w:val="nil"/>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Total Costs</w:t>
            </w:r>
          </w:p>
        </w:tc>
      </w:tr>
      <w:tr w:rsidR="00574B53" w:rsidRPr="006B4073" w:rsidTr="00574B53">
        <w:trPr>
          <w:trHeight w:val="640"/>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Studying root causes attributable to readmissions </w:t>
            </w:r>
            <w:r w:rsidRPr="006B4073">
              <w:rPr>
                <w:rFonts w:ascii="Times New Roman" w:eastAsia="Times New Roman" w:hAnsi="Times New Roman" w:cs="Times New Roman"/>
                <w:b/>
                <w:color w:val="000000"/>
                <w:sz w:val="20"/>
                <w:szCs w:val="20"/>
              </w:rPr>
              <w:t>(a)</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$100,000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$90,000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$81,000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$72,900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$65,610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$59,049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$468,559 </w:t>
            </w:r>
          </w:p>
        </w:tc>
      </w:tr>
      <w:tr w:rsidR="00574B53" w:rsidRPr="006B4073" w:rsidTr="00574B53">
        <w:trPr>
          <w:trHeight w:val="717"/>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Drafting methods to address identified root causes </w:t>
            </w:r>
            <w:r w:rsidRPr="006B4073">
              <w:rPr>
                <w:rFonts w:ascii="Times New Roman" w:eastAsia="Times New Roman" w:hAnsi="Times New Roman" w:cs="Times New Roman"/>
                <w:b/>
                <w:color w:val="000000"/>
                <w:sz w:val="20"/>
                <w:szCs w:val="20"/>
              </w:rPr>
              <w:t>(b)</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$120,000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$18,000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$16,200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$14,580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$13,122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$201,902 </w:t>
            </w:r>
          </w:p>
        </w:tc>
      </w:tr>
      <w:tr w:rsidR="00574B53" w:rsidRPr="006B4073" w:rsidTr="00574B53">
        <w:trPr>
          <w:trHeight w:val="905"/>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Engaging resource to implement the drafted strategies </w:t>
            </w:r>
            <w:r w:rsidRPr="006B4073">
              <w:rPr>
                <w:rFonts w:ascii="Times New Roman" w:eastAsia="Times New Roman" w:hAnsi="Times New Roman" w:cs="Times New Roman"/>
                <w:b/>
                <w:color w:val="000000"/>
                <w:sz w:val="20"/>
                <w:szCs w:val="20"/>
              </w:rPr>
              <w:t>(c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$450,000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$495,000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$544,500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$598,950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$658,845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$724,730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$3,472,025 </w:t>
            </w:r>
          </w:p>
        </w:tc>
      </w:tr>
      <w:tr w:rsidR="00574B53" w:rsidRPr="006B4073" w:rsidTr="00574B53">
        <w:trPr>
          <w:trHeight w:val="624"/>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Monitoring and evaluating results </w:t>
            </w:r>
            <w:r w:rsidRPr="006B4073">
              <w:rPr>
                <w:rFonts w:ascii="Times New Roman" w:eastAsia="Times New Roman" w:hAnsi="Times New Roman" w:cs="Times New Roman"/>
                <w:b/>
                <w:color w:val="000000"/>
                <w:sz w:val="20"/>
                <w:szCs w:val="20"/>
              </w:rPr>
              <w:t>(d)</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$80,000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$88,000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$96,800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$106,480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$117,128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$128,841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$617,249 </w:t>
            </w:r>
          </w:p>
        </w:tc>
      </w:tr>
      <w:tr w:rsidR="00574B53" w:rsidRPr="006B4073" w:rsidTr="00574B53">
        <w:trPr>
          <w:trHeight w:val="280"/>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$750,000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$693,000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$740,300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$794,530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$856,163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$925,741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$4,759,734 </w:t>
            </w:r>
          </w:p>
        </w:tc>
      </w:tr>
      <w:tr w:rsidR="00574B53" w:rsidRPr="006B4073" w:rsidTr="00574B53">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Total Costs (Present Value)</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$750,000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$679,412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$711,827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$749,557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$792,744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$841,583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$4,525,122 </w:t>
            </w:r>
          </w:p>
        </w:tc>
      </w:tr>
      <w:tr w:rsidR="00574B53" w:rsidRPr="006B4073" w:rsidTr="00574B53">
        <w:trPr>
          <w:trHeight w:val="280"/>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blank row</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r>
      <w:tr w:rsidR="00574B53" w:rsidRPr="006B4073" w:rsidTr="00574B53">
        <w:trPr>
          <w:trHeight w:val="546"/>
        </w:trPr>
        <w:tc>
          <w:tcPr>
            <w:tcW w:w="1752" w:type="dxa"/>
            <w:tcBorders>
              <w:top w:val="nil"/>
              <w:left w:val="single" w:sz="8" w:space="0" w:color="auto"/>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Benefits</w:t>
            </w:r>
          </w:p>
        </w:tc>
        <w:tc>
          <w:tcPr>
            <w:tcW w:w="1084" w:type="dxa"/>
            <w:tcBorders>
              <w:top w:val="nil"/>
              <w:left w:val="nil"/>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Current Year (CY)</w:t>
            </w:r>
          </w:p>
        </w:tc>
        <w:tc>
          <w:tcPr>
            <w:tcW w:w="1084" w:type="dxa"/>
            <w:tcBorders>
              <w:top w:val="nil"/>
              <w:left w:val="nil"/>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+1</w:t>
            </w:r>
          </w:p>
        </w:tc>
        <w:tc>
          <w:tcPr>
            <w:tcW w:w="1084" w:type="dxa"/>
            <w:tcBorders>
              <w:top w:val="nil"/>
              <w:left w:val="nil"/>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+2</w:t>
            </w:r>
          </w:p>
        </w:tc>
        <w:tc>
          <w:tcPr>
            <w:tcW w:w="1084" w:type="dxa"/>
            <w:tcBorders>
              <w:top w:val="nil"/>
              <w:left w:val="nil"/>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+3</w:t>
            </w:r>
          </w:p>
        </w:tc>
        <w:tc>
          <w:tcPr>
            <w:tcW w:w="1084" w:type="dxa"/>
            <w:tcBorders>
              <w:top w:val="nil"/>
              <w:left w:val="nil"/>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+4</w:t>
            </w:r>
          </w:p>
        </w:tc>
        <w:tc>
          <w:tcPr>
            <w:tcW w:w="1084" w:type="dxa"/>
            <w:tcBorders>
              <w:top w:val="nil"/>
              <w:left w:val="nil"/>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+5</w:t>
            </w:r>
          </w:p>
        </w:tc>
        <w:tc>
          <w:tcPr>
            <w:tcW w:w="1084" w:type="dxa"/>
            <w:tcBorders>
              <w:top w:val="nil"/>
              <w:left w:val="nil"/>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Total Benefits</w:t>
            </w:r>
          </w:p>
        </w:tc>
      </w:tr>
      <w:tr w:rsidR="00574B53" w:rsidRPr="006B4073" w:rsidTr="00574B53">
        <w:trPr>
          <w:trHeight w:val="624"/>
        </w:trPr>
        <w:tc>
          <w:tcPr>
            <w:tcW w:w="1752" w:type="dxa"/>
            <w:tcBorders>
              <w:top w:val="nil"/>
              <w:left w:val="single" w:sz="8" w:space="0" w:color="auto"/>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Decreased readmission costs </w:t>
            </w:r>
            <w:r w:rsidRPr="006B4073">
              <w:rPr>
                <w:rFonts w:ascii="Times New Roman" w:eastAsia="Times New Roman" w:hAnsi="Times New Roman" w:cs="Times New Roman"/>
                <w:b/>
                <w:color w:val="000000"/>
                <w:sz w:val="20"/>
                <w:szCs w:val="20"/>
              </w:rPr>
              <w:t>(e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$1,000,000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$1,100,000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$1,210,000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$1,331,000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$1,464,100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$1,610,510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$7,715,610 </w:t>
            </w:r>
          </w:p>
        </w:tc>
      </w:tr>
      <w:tr w:rsidR="00574B53" w:rsidRPr="006B4073" w:rsidTr="00574B53">
        <w:trPr>
          <w:trHeight w:val="624"/>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Saving cutbacks by CMS </w:t>
            </w:r>
            <w:r w:rsidRPr="006B4073">
              <w:rPr>
                <w:rFonts w:ascii="Times New Roman" w:eastAsia="Times New Roman" w:hAnsi="Times New Roman" w:cs="Times New Roman"/>
                <w:b/>
                <w:color w:val="000000"/>
                <w:sz w:val="20"/>
                <w:szCs w:val="20"/>
              </w:rPr>
              <w:t>(f)</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$250,000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$262,500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$275,625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$289,406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$303,877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$319,070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$1,700,478 </w:t>
            </w:r>
          </w:p>
        </w:tc>
      </w:tr>
      <w:tr w:rsidR="00574B53" w:rsidRPr="006B4073" w:rsidTr="00574B53">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Total Benefits (Future Value)</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$1,250,000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$1,362,500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$1,485,625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$1,620,406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$1,767,977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$1,929,580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$9,416,088 </w:t>
            </w:r>
          </w:p>
        </w:tc>
      </w:tr>
      <w:tr w:rsidR="00574B53" w:rsidRPr="006B4073" w:rsidTr="00574B53">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Total Benefits (Present Value)</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$1,250,000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$1,335,784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$1,428,486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$1,528,685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$1,637,015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$1,754,164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$8,934,134 </w:t>
            </w:r>
          </w:p>
        </w:tc>
      </w:tr>
      <w:tr w:rsidR="00574B53" w:rsidRPr="006B4073" w:rsidTr="00574B53">
        <w:trPr>
          <w:trHeight w:val="280"/>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blank row</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r>
      <w:tr w:rsidR="00574B53" w:rsidRPr="006B4073" w:rsidTr="00574B53">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Present Value Discount Rate</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2%</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r>
      <w:tr w:rsidR="00574B53" w:rsidRPr="006B4073" w:rsidTr="00574B53">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PV Denominator</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1.02</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1.04</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1.06</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1.08</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1.1</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r>
      <w:tr w:rsidR="00574B53" w:rsidRPr="006B4073" w:rsidTr="00574B53">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Net Benefit</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$500,000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$656,373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$716,659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$779,129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$844,272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$912,581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$4,409,013 </w:t>
            </w:r>
          </w:p>
        </w:tc>
      </w:tr>
      <w:tr w:rsidR="00574B53" w:rsidRPr="006B4073" w:rsidTr="00574B53">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End of worksheet</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574B53" w:rsidRPr="006B4073" w:rsidRDefault="00574B53" w:rsidP="00574B53">
            <w:pPr>
              <w:spacing w:after="0" w:line="240" w:lineRule="auto"/>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r>
    </w:tbl>
    <w:p w:rsidR="00142860" w:rsidRDefault="00142860" w:rsidP="00E72EBC">
      <w:pPr>
        <w:spacing w:line="360" w:lineRule="auto"/>
        <w:rPr>
          <w:rFonts w:ascii="Times New Roman" w:hAnsi="Times New Roman" w:cs="Times New Roman"/>
          <w:color w:val="000000"/>
          <w:shd w:val="clear" w:color="auto" w:fill="FFFFFF"/>
        </w:rPr>
      </w:pPr>
    </w:p>
    <w:p w:rsidR="00142860" w:rsidRDefault="00142860" w:rsidP="00E72EBC">
      <w:pPr>
        <w:spacing w:line="360" w:lineRule="auto"/>
        <w:rPr>
          <w:rFonts w:ascii="Times New Roman" w:hAnsi="Times New Roman" w:cs="Times New Roman"/>
          <w:color w:val="000000"/>
          <w:shd w:val="clear" w:color="auto" w:fill="FFFFFF"/>
        </w:rPr>
      </w:pPr>
    </w:p>
    <w:p w:rsidR="00574B53" w:rsidRDefault="00574B53" w:rsidP="00574B53">
      <w:pPr>
        <w:pStyle w:val="ListParagraph"/>
        <w:spacing w:line="360" w:lineRule="auto"/>
        <w:rPr>
          <w:rFonts w:ascii="Times New Roman" w:hAnsi="Times New Roman" w:cs="Times New Roman"/>
          <w:b/>
        </w:rPr>
      </w:pPr>
    </w:p>
    <w:p w:rsidR="00574B53" w:rsidRPr="00574B53" w:rsidRDefault="00574B53" w:rsidP="00574B53">
      <w:pPr>
        <w:pStyle w:val="ListParagraph"/>
        <w:spacing w:line="360" w:lineRule="auto"/>
        <w:rPr>
          <w:rFonts w:ascii="Times New Roman" w:hAnsi="Times New Roman" w:cs="Times New Roman"/>
          <w:b/>
        </w:rPr>
      </w:pPr>
      <w:r w:rsidRPr="00574B53">
        <w:rPr>
          <w:rFonts w:ascii="Times New Roman" w:hAnsi="Times New Roman" w:cs="Times New Roman"/>
          <w:b/>
        </w:rPr>
        <w:lastRenderedPageBreak/>
        <w:t>Understanding the cost-benefit analysis</w:t>
      </w:r>
    </w:p>
    <w:p w:rsidR="00574B53" w:rsidRDefault="00574B53" w:rsidP="00574B53">
      <w:pPr>
        <w:pStyle w:val="ListParagraph"/>
        <w:spacing w:line="360" w:lineRule="auto"/>
        <w:rPr>
          <w:rFonts w:ascii="Times New Roman" w:hAnsi="Times New Roman" w:cs="Times New Roman"/>
        </w:rPr>
      </w:pPr>
    </w:p>
    <w:p w:rsidR="006E56EB" w:rsidRPr="00574B53" w:rsidRDefault="006E56EB" w:rsidP="00574B53">
      <w:pPr>
        <w:pStyle w:val="ListParagraph"/>
        <w:numPr>
          <w:ilvl w:val="0"/>
          <w:numId w:val="4"/>
        </w:numPr>
        <w:spacing w:line="360" w:lineRule="auto"/>
        <w:rPr>
          <w:rFonts w:ascii="Times New Roman" w:hAnsi="Times New Roman" w:cs="Times New Roman"/>
        </w:rPr>
      </w:pPr>
      <w:r w:rsidRPr="00574B53">
        <w:rPr>
          <w:rFonts w:ascii="Times New Roman" w:hAnsi="Times New Roman" w:cs="Times New Roman"/>
        </w:rPr>
        <w:t xml:space="preserve">Studying root cause attributable to readmissions: The cost would comprise a research team that would </w:t>
      </w:r>
      <w:proofErr w:type="spellStart"/>
      <w:r w:rsidRPr="00574B53">
        <w:rPr>
          <w:rFonts w:ascii="Times New Roman" w:hAnsi="Times New Roman" w:cs="Times New Roman"/>
        </w:rPr>
        <w:t>analyse</w:t>
      </w:r>
      <w:proofErr w:type="spellEnd"/>
      <w:r w:rsidRPr="00574B53">
        <w:rPr>
          <w:rFonts w:ascii="Times New Roman" w:hAnsi="Times New Roman" w:cs="Times New Roman"/>
        </w:rPr>
        <w:t xml:space="preserve"> the reasons behind readmissions in specific to a region or a particular hospital facility. It is assumed that this cost would reduce by 10% with each passing year.</w:t>
      </w:r>
    </w:p>
    <w:p w:rsidR="006E56EB" w:rsidRPr="00574B53" w:rsidRDefault="006E56EB" w:rsidP="00574B53">
      <w:pPr>
        <w:pStyle w:val="ListParagraph"/>
        <w:numPr>
          <w:ilvl w:val="0"/>
          <w:numId w:val="4"/>
        </w:numPr>
        <w:spacing w:line="360" w:lineRule="auto"/>
        <w:rPr>
          <w:rFonts w:ascii="Times New Roman" w:hAnsi="Times New Roman" w:cs="Times New Roman"/>
        </w:rPr>
      </w:pPr>
      <w:r w:rsidRPr="00574B53">
        <w:rPr>
          <w:rFonts w:ascii="Times New Roman" w:hAnsi="Times New Roman" w:cs="Times New Roman"/>
        </w:rPr>
        <w:t xml:space="preserve">Drafting methods to address identified root causes: The cost would include a strategic planning team that would draft a plan to reduce the readmission rates based on results of surveys and focus group discussions. The cost would be high initially but will be significantly less in the preceding years as the plan would be in place, but would only require upgrades and modifications based on factors identified </w:t>
      </w:r>
      <w:proofErr w:type="spellStart"/>
      <w:r w:rsidRPr="00574B53">
        <w:rPr>
          <w:rFonts w:ascii="Times New Roman" w:hAnsi="Times New Roman" w:cs="Times New Roman"/>
        </w:rPr>
        <w:t>subseqiuently</w:t>
      </w:r>
      <w:proofErr w:type="spellEnd"/>
      <w:r w:rsidRPr="00574B53">
        <w:rPr>
          <w:rFonts w:ascii="Times New Roman" w:hAnsi="Times New Roman" w:cs="Times New Roman"/>
        </w:rPr>
        <w:t>.</w:t>
      </w:r>
    </w:p>
    <w:p w:rsidR="006E56EB" w:rsidRPr="00574B53" w:rsidRDefault="006E56EB" w:rsidP="00574B53">
      <w:pPr>
        <w:pStyle w:val="ListParagraph"/>
        <w:numPr>
          <w:ilvl w:val="0"/>
          <w:numId w:val="4"/>
        </w:numPr>
        <w:spacing w:line="360" w:lineRule="auto"/>
        <w:rPr>
          <w:rFonts w:ascii="Times New Roman" w:hAnsi="Times New Roman" w:cs="Times New Roman"/>
        </w:rPr>
      </w:pPr>
      <w:r w:rsidRPr="00574B53">
        <w:rPr>
          <w:rFonts w:ascii="Times New Roman" w:hAnsi="Times New Roman" w:cs="Times New Roman"/>
        </w:rPr>
        <w:t>Engaging resource to implement the drafted strategies ©The would be the most significant cost. Various teams will be mobilized to ensure that all preventive measures to reduce readmissions are implemented effectively. The cost behavior for this is expected to increase by each passing year.</w:t>
      </w:r>
    </w:p>
    <w:p w:rsidR="006E56EB" w:rsidRPr="00574B53" w:rsidRDefault="006E56EB" w:rsidP="006E56EB">
      <w:pPr>
        <w:pStyle w:val="ListParagraph"/>
        <w:numPr>
          <w:ilvl w:val="0"/>
          <w:numId w:val="4"/>
        </w:numPr>
        <w:spacing w:line="360" w:lineRule="auto"/>
        <w:rPr>
          <w:rFonts w:ascii="Times New Roman" w:hAnsi="Times New Roman" w:cs="Times New Roman"/>
        </w:rPr>
      </w:pPr>
      <w:r w:rsidRPr="00574B53">
        <w:rPr>
          <w:rFonts w:ascii="Times New Roman" w:hAnsi="Times New Roman" w:cs="Times New Roman"/>
        </w:rPr>
        <w:t xml:space="preserve">Monitoring results: A method for assessing results would be implemented to monitor and evaluate progress. </w:t>
      </w:r>
    </w:p>
    <w:p w:rsidR="006E56EB" w:rsidRPr="00574B53" w:rsidRDefault="006E56EB" w:rsidP="00574B53">
      <w:pPr>
        <w:pStyle w:val="ListParagraph"/>
        <w:numPr>
          <w:ilvl w:val="0"/>
          <w:numId w:val="4"/>
        </w:numPr>
        <w:spacing w:line="360" w:lineRule="auto"/>
        <w:rPr>
          <w:rFonts w:ascii="Times New Roman" w:hAnsi="Times New Roman" w:cs="Times New Roman"/>
        </w:rPr>
      </w:pPr>
      <w:r w:rsidRPr="00574B53">
        <w:rPr>
          <w:rFonts w:ascii="Times New Roman" w:hAnsi="Times New Roman" w:cs="Times New Roman"/>
        </w:rPr>
        <w:t>Decreased readmission: The main benefit that will be derived from implementing of this new economic opportunity would be the decreased expense that would otherwise have been incurred for the health and care expense of readmitted patients. Over the five year horizon and subsequent to that, this benefit is expected to increase alongside improved and efficient model for reducing the readmission rate.</w:t>
      </w:r>
    </w:p>
    <w:p w:rsidR="006E56EB" w:rsidRPr="00574B53" w:rsidRDefault="006E56EB" w:rsidP="00574B53">
      <w:pPr>
        <w:pStyle w:val="ListParagraph"/>
        <w:numPr>
          <w:ilvl w:val="0"/>
          <w:numId w:val="4"/>
        </w:numPr>
        <w:spacing w:line="360" w:lineRule="auto"/>
        <w:rPr>
          <w:rFonts w:ascii="Times New Roman" w:hAnsi="Times New Roman" w:cs="Times New Roman"/>
        </w:rPr>
      </w:pPr>
      <w:r w:rsidRPr="00574B53">
        <w:rPr>
          <w:rFonts w:ascii="Times New Roman" w:hAnsi="Times New Roman" w:cs="Times New Roman"/>
        </w:rPr>
        <w:t>Saving cutbacks by CMS: This benefit represents the savings that would be made on mitigating any cutbacks or avoiding any penalties imposed by CMS, that otherwise would have been imposed if the hospital’s readmission rates exceed the expected readmission rates. An approximate figure for the cutbacks is assumed that is expected to increase by 5% each year.</w:t>
      </w:r>
    </w:p>
    <w:p w:rsidR="00142860" w:rsidRDefault="00142860" w:rsidP="00E72EBC">
      <w:pPr>
        <w:spacing w:line="360" w:lineRule="auto"/>
        <w:rPr>
          <w:rFonts w:ascii="Times New Roman" w:hAnsi="Times New Roman" w:cs="Times New Roman"/>
          <w:color w:val="000000"/>
          <w:shd w:val="clear" w:color="auto" w:fill="FFFFFF"/>
        </w:rPr>
      </w:pPr>
    </w:p>
    <w:p w:rsidR="00142860" w:rsidRDefault="00142860" w:rsidP="00E72EBC">
      <w:pPr>
        <w:spacing w:line="360" w:lineRule="auto"/>
        <w:rPr>
          <w:rFonts w:ascii="Times New Roman" w:hAnsi="Times New Roman" w:cs="Times New Roman"/>
          <w:color w:val="000000"/>
          <w:shd w:val="clear" w:color="auto" w:fill="FFFFFF"/>
        </w:rPr>
      </w:pPr>
    </w:p>
    <w:p w:rsidR="00142860" w:rsidRDefault="00142860" w:rsidP="00E72EBC">
      <w:pPr>
        <w:spacing w:line="360" w:lineRule="auto"/>
        <w:rPr>
          <w:rFonts w:ascii="Times New Roman" w:hAnsi="Times New Roman" w:cs="Times New Roman"/>
          <w:color w:val="000000"/>
          <w:shd w:val="clear" w:color="auto" w:fill="FFFFFF"/>
        </w:rPr>
      </w:pPr>
    </w:p>
    <w:p w:rsidR="00142860" w:rsidRDefault="00142860" w:rsidP="00E72EBC">
      <w:pPr>
        <w:spacing w:line="360" w:lineRule="auto"/>
        <w:rPr>
          <w:rFonts w:ascii="Times New Roman" w:hAnsi="Times New Roman" w:cs="Times New Roman"/>
          <w:color w:val="000000"/>
          <w:shd w:val="clear" w:color="auto" w:fill="FFFFFF"/>
        </w:rPr>
      </w:pPr>
    </w:p>
    <w:p w:rsidR="00142860" w:rsidRDefault="00142860" w:rsidP="00E72EBC">
      <w:pPr>
        <w:spacing w:line="360" w:lineRule="auto"/>
        <w:rPr>
          <w:rFonts w:ascii="Times New Roman" w:hAnsi="Times New Roman" w:cs="Times New Roman"/>
          <w:color w:val="000000"/>
          <w:shd w:val="clear" w:color="auto" w:fill="FFFFFF"/>
        </w:rPr>
      </w:pPr>
    </w:p>
    <w:p w:rsidR="00142860" w:rsidRDefault="00142860" w:rsidP="00E72EBC">
      <w:pPr>
        <w:spacing w:line="360" w:lineRule="auto"/>
        <w:rPr>
          <w:rFonts w:ascii="Times New Roman" w:hAnsi="Times New Roman" w:cs="Times New Roman"/>
          <w:color w:val="000000"/>
          <w:shd w:val="clear" w:color="auto" w:fill="FFFFFF"/>
        </w:rPr>
      </w:pPr>
    </w:p>
    <w:p w:rsidR="00142860" w:rsidRDefault="00142860" w:rsidP="00E72EBC">
      <w:pPr>
        <w:spacing w:line="360" w:lineRule="auto"/>
        <w:rPr>
          <w:rFonts w:ascii="Times New Roman" w:hAnsi="Times New Roman" w:cs="Times New Roman"/>
          <w:color w:val="000000"/>
          <w:shd w:val="clear" w:color="auto" w:fill="FFFFFF"/>
        </w:rPr>
      </w:pPr>
    </w:p>
    <w:p w:rsidR="00574B53" w:rsidRDefault="00574B53" w:rsidP="00E72EBC">
      <w:pPr>
        <w:spacing w:line="360" w:lineRule="auto"/>
        <w:rPr>
          <w:rFonts w:ascii="Times New Roman" w:hAnsi="Times New Roman" w:cs="Times New Roman"/>
          <w:color w:val="000000"/>
          <w:shd w:val="clear" w:color="auto" w:fill="FFFFFF"/>
        </w:rPr>
      </w:pPr>
    </w:p>
    <w:p w:rsidR="006E56EB" w:rsidRPr="00574B53" w:rsidRDefault="006E56EB" w:rsidP="00E72EBC">
      <w:pPr>
        <w:spacing w:line="360" w:lineRule="auto"/>
        <w:rPr>
          <w:rFonts w:ascii="Times New Roman" w:hAnsi="Times New Roman" w:cs="Times New Roman"/>
          <w:b/>
          <w:color w:val="000000"/>
          <w:shd w:val="clear" w:color="auto" w:fill="FFFFFF"/>
        </w:rPr>
      </w:pPr>
      <w:r w:rsidRPr="00574B53">
        <w:rPr>
          <w:rFonts w:ascii="Times New Roman" w:hAnsi="Times New Roman" w:cs="Times New Roman"/>
          <w:b/>
          <w:color w:val="000000"/>
          <w:shd w:val="clear" w:color="auto" w:fill="FFFFFF"/>
        </w:rPr>
        <w:t>References:</w:t>
      </w:r>
    </w:p>
    <w:p w:rsidR="00E72EBC" w:rsidRDefault="00E72EBC" w:rsidP="00E72EBC">
      <w:pPr>
        <w:spacing w:line="360" w:lineRule="auto"/>
        <w:rPr>
          <w:rFonts w:ascii="Times New Roman" w:hAnsi="Times New Roman" w:cs="Times New Roman"/>
          <w:color w:val="000000"/>
          <w:shd w:val="clear" w:color="auto" w:fill="FFFFFF"/>
        </w:rPr>
      </w:pPr>
    </w:p>
    <w:p w:rsidR="00E72EBC" w:rsidRPr="00574B53" w:rsidRDefault="00E72EBC" w:rsidP="00E72EBC">
      <w:pPr>
        <w:pStyle w:val="ListParagraph"/>
        <w:numPr>
          <w:ilvl w:val="0"/>
          <w:numId w:val="2"/>
        </w:numPr>
        <w:spacing w:after="0" w:line="360" w:lineRule="auto"/>
        <w:rPr>
          <w:rFonts w:ascii="Times New Roman" w:eastAsia="Times New Roman" w:hAnsi="Times New Roman" w:cs="Times New Roman"/>
          <w:i/>
        </w:rPr>
      </w:pPr>
      <w:r w:rsidRPr="00574B53">
        <w:rPr>
          <w:rFonts w:ascii="Times New Roman" w:eastAsia="Times New Roman" w:hAnsi="Times New Roman" w:cs="Times New Roman"/>
          <w:i/>
          <w:color w:val="303030"/>
          <w:shd w:val="clear" w:color="auto" w:fill="FFFFFF"/>
        </w:rPr>
        <w:t>A path f</w:t>
      </w:r>
      <w:r w:rsidR="00574B53" w:rsidRPr="00574B53">
        <w:rPr>
          <w:rFonts w:ascii="Times New Roman" w:eastAsia="Times New Roman" w:hAnsi="Times New Roman" w:cs="Times New Roman"/>
          <w:i/>
          <w:color w:val="303030"/>
          <w:shd w:val="clear" w:color="auto" w:fill="FFFFFF"/>
        </w:rPr>
        <w:t xml:space="preserve">orward on Medicare readmissions, </w:t>
      </w:r>
      <w:proofErr w:type="spellStart"/>
      <w:r w:rsidRPr="00574B53">
        <w:rPr>
          <w:rFonts w:ascii="Times New Roman" w:eastAsia="Times New Roman" w:hAnsi="Times New Roman" w:cs="Times New Roman"/>
          <w:i/>
          <w:iCs/>
          <w:color w:val="303030"/>
        </w:rPr>
        <w:t>Joynt</w:t>
      </w:r>
      <w:proofErr w:type="spellEnd"/>
      <w:r w:rsidRPr="00574B53">
        <w:rPr>
          <w:rFonts w:ascii="Times New Roman" w:eastAsia="Times New Roman" w:hAnsi="Times New Roman" w:cs="Times New Roman"/>
          <w:i/>
          <w:iCs/>
          <w:color w:val="303030"/>
        </w:rPr>
        <w:t xml:space="preserve"> KE, </w:t>
      </w:r>
      <w:proofErr w:type="spellStart"/>
      <w:r w:rsidRPr="00574B53">
        <w:rPr>
          <w:rFonts w:ascii="Times New Roman" w:eastAsia="Times New Roman" w:hAnsi="Times New Roman" w:cs="Times New Roman"/>
          <w:i/>
          <w:iCs/>
          <w:color w:val="303030"/>
        </w:rPr>
        <w:t>Jha</w:t>
      </w:r>
      <w:proofErr w:type="spellEnd"/>
      <w:r w:rsidRPr="00574B53">
        <w:rPr>
          <w:rFonts w:ascii="Times New Roman" w:eastAsia="Times New Roman" w:hAnsi="Times New Roman" w:cs="Times New Roman"/>
          <w:i/>
          <w:iCs/>
          <w:color w:val="303030"/>
        </w:rPr>
        <w:t xml:space="preserve"> AKN </w:t>
      </w:r>
      <w:proofErr w:type="spellStart"/>
      <w:r w:rsidRPr="00574B53">
        <w:rPr>
          <w:rFonts w:ascii="Times New Roman" w:eastAsia="Times New Roman" w:hAnsi="Times New Roman" w:cs="Times New Roman"/>
          <w:i/>
          <w:iCs/>
          <w:color w:val="303030"/>
        </w:rPr>
        <w:t>Engl</w:t>
      </w:r>
      <w:proofErr w:type="spellEnd"/>
      <w:r w:rsidRPr="00574B53">
        <w:rPr>
          <w:rFonts w:ascii="Times New Roman" w:eastAsia="Times New Roman" w:hAnsi="Times New Roman" w:cs="Times New Roman"/>
          <w:i/>
          <w:iCs/>
          <w:color w:val="303030"/>
        </w:rPr>
        <w:t xml:space="preserve"> J Med. 2013 Mar 28; 368(13):1175-7.</w:t>
      </w:r>
    </w:p>
    <w:p w:rsidR="006E56EB" w:rsidRPr="00574B53" w:rsidRDefault="006E56EB" w:rsidP="006E56EB">
      <w:pPr>
        <w:pStyle w:val="ListParagraph"/>
        <w:numPr>
          <w:ilvl w:val="0"/>
          <w:numId w:val="2"/>
        </w:numPr>
        <w:tabs>
          <w:tab w:val="left" w:pos="4200"/>
        </w:tabs>
        <w:spacing w:line="360" w:lineRule="auto"/>
        <w:rPr>
          <w:rFonts w:ascii="Times New Roman" w:hAnsi="Times New Roman" w:cs="Times New Roman"/>
          <w:i/>
        </w:rPr>
      </w:pPr>
      <w:r w:rsidRPr="00574B53">
        <w:rPr>
          <w:rFonts w:ascii="Times New Roman" w:hAnsi="Times New Roman" w:cs="Times New Roman"/>
          <w:i/>
        </w:rPr>
        <w:t xml:space="preserve">Research Letter: Characteristics of Hospitals Receiving Penalties </w:t>
      </w:r>
      <w:proofErr w:type="gramStart"/>
      <w:r w:rsidRPr="00574B53">
        <w:rPr>
          <w:rFonts w:ascii="Times New Roman" w:hAnsi="Times New Roman" w:cs="Times New Roman"/>
          <w:i/>
        </w:rPr>
        <w:t>Under</w:t>
      </w:r>
      <w:proofErr w:type="gramEnd"/>
      <w:r w:rsidRPr="00574B53">
        <w:rPr>
          <w:rFonts w:ascii="Times New Roman" w:hAnsi="Times New Roman" w:cs="Times New Roman"/>
          <w:i/>
        </w:rPr>
        <w:t xml:space="preserve"> the Hospital Readmissions Reduction Program by American Medical Association 2013.</w:t>
      </w:r>
    </w:p>
    <w:p w:rsidR="006E56EB" w:rsidRPr="00574B53" w:rsidRDefault="002C592C" w:rsidP="00574B53">
      <w:pPr>
        <w:pStyle w:val="ListParagraph"/>
        <w:numPr>
          <w:ilvl w:val="0"/>
          <w:numId w:val="2"/>
        </w:numPr>
        <w:tabs>
          <w:tab w:val="left" w:pos="4200"/>
        </w:tabs>
        <w:spacing w:line="360" w:lineRule="auto"/>
        <w:rPr>
          <w:rFonts w:ascii="Times New Roman" w:hAnsi="Times New Roman" w:cs="Times New Roman"/>
          <w:i/>
        </w:rPr>
      </w:pPr>
      <w:r w:rsidRPr="00574B53">
        <w:rPr>
          <w:rFonts w:ascii="Times New Roman" w:hAnsi="Times New Roman" w:cs="Times New Roman"/>
          <w:i/>
        </w:rPr>
        <w:t>JAMA, January 23/30, 2013—</w:t>
      </w:r>
      <w:proofErr w:type="spellStart"/>
      <w:r w:rsidRPr="00574B53">
        <w:rPr>
          <w:rFonts w:ascii="Times New Roman" w:hAnsi="Times New Roman" w:cs="Times New Roman"/>
          <w:i/>
        </w:rPr>
        <w:t>Vol</w:t>
      </w:r>
      <w:proofErr w:type="spellEnd"/>
      <w:r w:rsidRPr="00574B53">
        <w:rPr>
          <w:rFonts w:ascii="Times New Roman" w:hAnsi="Times New Roman" w:cs="Times New Roman"/>
          <w:i/>
        </w:rPr>
        <w:t xml:space="preserve"> 309, No. 4</w:t>
      </w:r>
    </w:p>
    <w:p w:rsidR="00E72EBC" w:rsidRPr="00574B53" w:rsidRDefault="00E72EBC" w:rsidP="006E56EB">
      <w:pPr>
        <w:pStyle w:val="ListParagraph"/>
        <w:numPr>
          <w:ilvl w:val="0"/>
          <w:numId w:val="2"/>
        </w:numPr>
        <w:spacing w:after="0" w:line="360" w:lineRule="auto"/>
        <w:rPr>
          <w:rFonts w:ascii="Times New Roman" w:eastAsia="Times New Roman" w:hAnsi="Times New Roman" w:cs="Times New Roman"/>
          <w:i/>
          <w:iCs/>
          <w:color w:val="303030"/>
        </w:rPr>
      </w:pPr>
      <w:r w:rsidRPr="00574B53">
        <w:rPr>
          <w:rFonts w:ascii="Times New Roman" w:eastAsia="Times New Roman" w:hAnsi="Times New Roman" w:cs="Times New Roman"/>
          <w:i/>
          <w:iCs/>
          <w:color w:val="303030"/>
        </w:rPr>
        <w:t>Arch Intern Med. 2000; 160:1074-1081</w:t>
      </w:r>
    </w:p>
    <w:p w:rsidR="00B326E0" w:rsidRPr="00574B53" w:rsidRDefault="00B326E0" w:rsidP="006E56EB">
      <w:pPr>
        <w:pStyle w:val="ListParagraph"/>
        <w:numPr>
          <w:ilvl w:val="0"/>
          <w:numId w:val="2"/>
        </w:numPr>
        <w:spacing w:after="0" w:line="360" w:lineRule="auto"/>
        <w:rPr>
          <w:rFonts w:ascii="Times New Roman" w:eastAsia="Times New Roman" w:hAnsi="Times New Roman" w:cs="Times New Roman"/>
          <w:i/>
          <w:iCs/>
          <w:color w:val="303030"/>
        </w:rPr>
      </w:pPr>
      <w:r w:rsidRPr="00574B53">
        <w:rPr>
          <w:rFonts w:ascii="Times New Roman" w:eastAsia="Times New Roman" w:hAnsi="Times New Roman" w:cs="Times New Roman"/>
          <w:i/>
          <w:iCs/>
          <w:color w:val="303030"/>
        </w:rPr>
        <w:t xml:space="preserve">Hospital readmissions as a Measure of Quality of Health Care: Advantage and Limitations by </w:t>
      </w:r>
      <w:proofErr w:type="spellStart"/>
      <w:r w:rsidRPr="00574B53">
        <w:rPr>
          <w:rFonts w:ascii="Times New Roman" w:eastAsia="Times New Roman" w:hAnsi="Times New Roman" w:cs="Times New Roman"/>
          <w:i/>
          <w:iCs/>
          <w:color w:val="303030"/>
        </w:rPr>
        <w:t>Jochanan</w:t>
      </w:r>
      <w:proofErr w:type="spellEnd"/>
      <w:r w:rsidRPr="00574B53">
        <w:rPr>
          <w:rFonts w:ascii="Times New Roman" w:eastAsia="Times New Roman" w:hAnsi="Times New Roman" w:cs="Times New Roman"/>
          <w:i/>
          <w:iCs/>
          <w:color w:val="303030"/>
        </w:rPr>
        <w:t xml:space="preserve"> </w:t>
      </w:r>
      <w:proofErr w:type="spellStart"/>
      <w:r w:rsidRPr="00574B53">
        <w:rPr>
          <w:rFonts w:ascii="Times New Roman" w:eastAsia="Times New Roman" w:hAnsi="Times New Roman" w:cs="Times New Roman"/>
          <w:i/>
          <w:iCs/>
          <w:color w:val="303030"/>
        </w:rPr>
        <w:t>Benbassat</w:t>
      </w:r>
      <w:proofErr w:type="spellEnd"/>
      <w:r w:rsidRPr="00574B53">
        <w:rPr>
          <w:rFonts w:ascii="Times New Roman" w:eastAsia="Times New Roman" w:hAnsi="Times New Roman" w:cs="Times New Roman"/>
          <w:i/>
          <w:iCs/>
          <w:color w:val="303030"/>
        </w:rPr>
        <w:t xml:space="preserve">, MD; Mark </w:t>
      </w:r>
      <w:proofErr w:type="spellStart"/>
      <w:r w:rsidRPr="00574B53">
        <w:rPr>
          <w:rFonts w:ascii="Times New Roman" w:eastAsia="Times New Roman" w:hAnsi="Times New Roman" w:cs="Times New Roman"/>
          <w:i/>
          <w:iCs/>
          <w:color w:val="303030"/>
        </w:rPr>
        <w:t>Taragin</w:t>
      </w:r>
      <w:proofErr w:type="spellEnd"/>
      <w:r w:rsidRPr="00574B53">
        <w:rPr>
          <w:rFonts w:ascii="Times New Roman" w:eastAsia="Times New Roman" w:hAnsi="Times New Roman" w:cs="Times New Roman"/>
          <w:i/>
          <w:iCs/>
          <w:color w:val="303030"/>
        </w:rPr>
        <w:t>, MD, MPH</w:t>
      </w:r>
    </w:p>
    <w:sectPr w:rsidR="00B326E0" w:rsidRPr="00574B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6FC" w:rsidRDefault="006146FC" w:rsidP="00E72EBC">
      <w:pPr>
        <w:spacing w:after="0" w:line="240" w:lineRule="auto"/>
      </w:pPr>
      <w:r>
        <w:separator/>
      </w:r>
    </w:p>
  </w:endnote>
  <w:endnote w:type="continuationSeparator" w:id="0">
    <w:p w:rsidR="006146FC" w:rsidRDefault="006146FC" w:rsidP="00E7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6FC" w:rsidRDefault="006146FC" w:rsidP="00E72EBC">
      <w:pPr>
        <w:spacing w:after="0" w:line="240" w:lineRule="auto"/>
      </w:pPr>
      <w:r>
        <w:separator/>
      </w:r>
    </w:p>
  </w:footnote>
  <w:footnote w:type="continuationSeparator" w:id="0">
    <w:p w:rsidR="006146FC" w:rsidRDefault="006146FC" w:rsidP="00E72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B54937"/>
    <w:multiLevelType w:val="hybridMultilevel"/>
    <w:tmpl w:val="CEC26630"/>
    <w:lvl w:ilvl="0" w:tplc="17D6E676">
      <w:start w:val="1"/>
      <w:numFmt w:val="decimal"/>
      <w:lvlText w:val="%1-"/>
      <w:lvlJc w:val="left"/>
      <w:pPr>
        <w:ind w:left="720" w:hanging="360"/>
      </w:pPr>
      <w:rPr>
        <w:rFonts w:hint="default"/>
        <w:color w:val="3030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AC047F"/>
    <w:multiLevelType w:val="hybridMultilevel"/>
    <w:tmpl w:val="43E2C9F0"/>
    <w:lvl w:ilvl="0" w:tplc="F3A20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B044CE"/>
    <w:multiLevelType w:val="hybridMultilevel"/>
    <w:tmpl w:val="E16222A2"/>
    <w:lvl w:ilvl="0" w:tplc="9B324420">
      <w:start w:val="1"/>
      <w:numFmt w:val="decimal"/>
      <w:lvlText w:val="%1-"/>
      <w:lvlJc w:val="left"/>
      <w:pPr>
        <w:ind w:left="720" w:hanging="360"/>
      </w:pPr>
      <w:rPr>
        <w:rFonts w:ascii="Helvetica" w:hAnsi="Helvetica" w:hint="default"/>
        <w:color w:val="292929"/>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C62DF"/>
    <w:multiLevelType w:val="hybridMultilevel"/>
    <w:tmpl w:val="CEC26630"/>
    <w:lvl w:ilvl="0" w:tplc="17D6E676">
      <w:start w:val="1"/>
      <w:numFmt w:val="decimal"/>
      <w:lvlText w:val="%1-"/>
      <w:lvlJc w:val="left"/>
      <w:pPr>
        <w:ind w:left="720" w:hanging="360"/>
      </w:pPr>
      <w:rPr>
        <w:rFonts w:hint="default"/>
        <w:color w:val="3030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15"/>
    <w:rsid w:val="00031045"/>
    <w:rsid w:val="00117635"/>
    <w:rsid w:val="00142860"/>
    <w:rsid w:val="002677E2"/>
    <w:rsid w:val="002C592C"/>
    <w:rsid w:val="004816DF"/>
    <w:rsid w:val="00536655"/>
    <w:rsid w:val="00574B53"/>
    <w:rsid w:val="006146FC"/>
    <w:rsid w:val="006B4073"/>
    <w:rsid w:val="006E56EB"/>
    <w:rsid w:val="008F7FDC"/>
    <w:rsid w:val="00AB653F"/>
    <w:rsid w:val="00B326E0"/>
    <w:rsid w:val="00D00A4F"/>
    <w:rsid w:val="00D74D15"/>
    <w:rsid w:val="00DB421C"/>
    <w:rsid w:val="00E34591"/>
    <w:rsid w:val="00E72EBC"/>
    <w:rsid w:val="00F9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B5EE4-57AB-45D5-BFCE-5412F8CE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15"/>
    <w:pPr>
      <w:ind w:left="720"/>
      <w:contextualSpacing/>
    </w:pPr>
  </w:style>
  <w:style w:type="character" w:styleId="Hyperlink">
    <w:name w:val="Hyperlink"/>
    <w:basedOn w:val="DefaultParagraphFont"/>
    <w:uiPriority w:val="99"/>
    <w:semiHidden/>
    <w:unhideWhenUsed/>
    <w:rsid w:val="00E34591"/>
    <w:rPr>
      <w:color w:val="0000FF"/>
      <w:u w:val="single"/>
    </w:rPr>
  </w:style>
  <w:style w:type="paragraph" w:styleId="Header">
    <w:name w:val="header"/>
    <w:basedOn w:val="Normal"/>
    <w:link w:val="HeaderChar"/>
    <w:uiPriority w:val="99"/>
    <w:unhideWhenUsed/>
    <w:rsid w:val="00E72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EBC"/>
  </w:style>
  <w:style w:type="paragraph" w:styleId="Footer">
    <w:name w:val="footer"/>
    <w:basedOn w:val="Normal"/>
    <w:link w:val="FooterChar"/>
    <w:uiPriority w:val="99"/>
    <w:unhideWhenUsed/>
    <w:rsid w:val="00E72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88994">
      <w:bodyDiv w:val="1"/>
      <w:marLeft w:val="0"/>
      <w:marRight w:val="0"/>
      <w:marTop w:val="0"/>
      <w:marBottom w:val="0"/>
      <w:divBdr>
        <w:top w:val="none" w:sz="0" w:space="0" w:color="auto"/>
        <w:left w:val="none" w:sz="0" w:space="0" w:color="auto"/>
        <w:bottom w:val="none" w:sz="0" w:space="0" w:color="auto"/>
        <w:right w:val="none" w:sz="0" w:space="0" w:color="auto"/>
      </w:divBdr>
      <w:divsChild>
        <w:div w:id="1696539659">
          <w:marLeft w:val="0"/>
          <w:marRight w:val="0"/>
          <w:marTop w:val="120"/>
          <w:marBottom w:val="0"/>
          <w:divBdr>
            <w:top w:val="none" w:sz="0" w:space="0" w:color="auto"/>
            <w:left w:val="none" w:sz="0" w:space="0" w:color="auto"/>
            <w:bottom w:val="none" w:sz="0" w:space="0" w:color="auto"/>
            <w:right w:val="none" w:sz="0" w:space="0" w:color="auto"/>
          </w:divBdr>
        </w:div>
        <w:div w:id="1552230403">
          <w:marLeft w:val="0"/>
          <w:marRight w:val="0"/>
          <w:marTop w:val="120"/>
          <w:marBottom w:val="0"/>
          <w:divBdr>
            <w:top w:val="none" w:sz="0" w:space="0" w:color="auto"/>
            <w:left w:val="none" w:sz="0" w:space="0" w:color="auto"/>
            <w:bottom w:val="none" w:sz="0" w:space="0" w:color="auto"/>
            <w:right w:val="none" w:sz="0" w:space="0" w:color="auto"/>
          </w:divBdr>
        </w:div>
      </w:divsChild>
    </w:div>
    <w:div w:id="60176254">
      <w:bodyDiv w:val="1"/>
      <w:marLeft w:val="0"/>
      <w:marRight w:val="0"/>
      <w:marTop w:val="0"/>
      <w:marBottom w:val="0"/>
      <w:divBdr>
        <w:top w:val="none" w:sz="0" w:space="0" w:color="auto"/>
        <w:left w:val="none" w:sz="0" w:space="0" w:color="auto"/>
        <w:bottom w:val="none" w:sz="0" w:space="0" w:color="auto"/>
        <w:right w:val="none" w:sz="0" w:space="0" w:color="auto"/>
      </w:divBdr>
    </w:div>
    <w:div w:id="117603381">
      <w:bodyDiv w:val="1"/>
      <w:marLeft w:val="0"/>
      <w:marRight w:val="0"/>
      <w:marTop w:val="0"/>
      <w:marBottom w:val="0"/>
      <w:divBdr>
        <w:top w:val="none" w:sz="0" w:space="0" w:color="auto"/>
        <w:left w:val="none" w:sz="0" w:space="0" w:color="auto"/>
        <w:bottom w:val="none" w:sz="0" w:space="0" w:color="auto"/>
        <w:right w:val="none" w:sz="0" w:space="0" w:color="auto"/>
      </w:divBdr>
    </w:div>
    <w:div w:id="865480214">
      <w:bodyDiv w:val="1"/>
      <w:marLeft w:val="0"/>
      <w:marRight w:val="0"/>
      <w:marTop w:val="0"/>
      <w:marBottom w:val="0"/>
      <w:divBdr>
        <w:top w:val="none" w:sz="0" w:space="0" w:color="auto"/>
        <w:left w:val="none" w:sz="0" w:space="0" w:color="auto"/>
        <w:bottom w:val="none" w:sz="0" w:space="0" w:color="auto"/>
        <w:right w:val="none" w:sz="0" w:space="0" w:color="auto"/>
      </w:divBdr>
    </w:div>
    <w:div w:id="1044257533">
      <w:bodyDiv w:val="1"/>
      <w:marLeft w:val="0"/>
      <w:marRight w:val="0"/>
      <w:marTop w:val="0"/>
      <w:marBottom w:val="0"/>
      <w:divBdr>
        <w:top w:val="none" w:sz="0" w:space="0" w:color="auto"/>
        <w:left w:val="none" w:sz="0" w:space="0" w:color="auto"/>
        <w:bottom w:val="none" w:sz="0" w:space="0" w:color="auto"/>
        <w:right w:val="none" w:sz="0" w:space="0" w:color="auto"/>
      </w:divBdr>
      <w:divsChild>
        <w:div w:id="1589191094">
          <w:marLeft w:val="0"/>
          <w:marRight w:val="0"/>
          <w:marTop w:val="120"/>
          <w:marBottom w:val="0"/>
          <w:divBdr>
            <w:top w:val="none" w:sz="0" w:space="0" w:color="auto"/>
            <w:left w:val="none" w:sz="0" w:space="0" w:color="auto"/>
            <w:bottom w:val="none" w:sz="0" w:space="0" w:color="auto"/>
            <w:right w:val="none" w:sz="0" w:space="0" w:color="auto"/>
          </w:divBdr>
        </w:div>
        <w:div w:id="1577012541">
          <w:marLeft w:val="0"/>
          <w:marRight w:val="0"/>
          <w:marTop w:val="120"/>
          <w:marBottom w:val="0"/>
          <w:divBdr>
            <w:top w:val="none" w:sz="0" w:space="0" w:color="auto"/>
            <w:left w:val="none" w:sz="0" w:space="0" w:color="auto"/>
            <w:bottom w:val="none" w:sz="0" w:space="0" w:color="auto"/>
            <w:right w:val="none" w:sz="0" w:space="0" w:color="auto"/>
          </w:divBdr>
        </w:div>
      </w:divsChild>
    </w:div>
    <w:div w:id="1156918406">
      <w:bodyDiv w:val="1"/>
      <w:marLeft w:val="0"/>
      <w:marRight w:val="0"/>
      <w:marTop w:val="0"/>
      <w:marBottom w:val="0"/>
      <w:divBdr>
        <w:top w:val="none" w:sz="0" w:space="0" w:color="auto"/>
        <w:left w:val="none" w:sz="0" w:space="0" w:color="auto"/>
        <w:bottom w:val="none" w:sz="0" w:space="0" w:color="auto"/>
        <w:right w:val="none" w:sz="0" w:space="0" w:color="auto"/>
      </w:divBdr>
    </w:div>
    <w:div w:id="1276522788">
      <w:bodyDiv w:val="1"/>
      <w:marLeft w:val="0"/>
      <w:marRight w:val="0"/>
      <w:marTop w:val="0"/>
      <w:marBottom w:val="0"/>
      <w:divBdr>
        <w:top w:val="none" w:sz="0" w:space="0" w:color="auto"/>
        <w:left w:val="none" w:sz="0" w:space="0" w:color="auto"/>
        <w:bottom w:val="none" w:sz="0" w:space="0" w:color="auto"/>
        <w:right w:val="none" w:sz="0" w:space="0" w:color="auto"/>
      </w:divBdr>
      <w:divsChild>
        <w:div w:id="100416755">
          <w:marLeft w:val="0"/>
          <w:marRight w:val="0"/>
          <w:marTop w:val="120"/>
          <w:marBottom w:val="0"/>
          <w:divBdr>
            <w:top w:val="none" w:sz="0" w:space="0" w:color="auto"/>
            <w:left w:val="none" w:sz="0" w:space="0" w:color="auto"/>
            <w:bottom w:val="none" w:sz="0" w:space="0" w:color="auto"/>
            <w:right w:val="none" w:sz="0" w:space="0" w:color="auto"/>
          </w:divBdr>
        </w:div>
        <w:div w:id="1469854622">
          <w:marLeft w:val="0"/>
          <w:marRight w:val="0"/>
          <w:marTop w:val="120"/>
          <w:marBottom w:val="0"/>
          <w:divBdr>
            <w:top w:val="none" w:sz="0" w:space="0" w:color="auto"/>
            <w:left w:val="none" w:sz="0" w:space="0" w:color="auto"/>
            <w:bottom w:val="none" w:sz="0" w:space="0" w:color="auto"/>
            <w:right w:val="none" w:sz="0" w:space="0" w:color="auto"/>
          </w:divBdr>
        </w:div>
      </w:divsChild>
    </w:div>
    <w:div w:id="1353798065">
      <w:bodyDiv w:val="1"/>
      <w:marLeft w:val="0"/>
      <w:marRight w:val="0"/>
      <w:marTop w:val="0"/>
      <w:marBottom w:val="0"/>
      <w:divBdr>
        <w:top w:val="none" w:sz="0" w:space="0" w:color="auto"/>
        <w:left w:val="none" w:sz="0" w:space="0" w:color="auto"/>
        <w:bottom w:val="none" w:sz="0" w:space="0" w:color="auto"/>
        <w:right w:val="none" w:sz="0" w:space="0" w:color="auto"/>
      </w:divBdr>
      <w:divsChild>
        <w:div w:id="1915772218">
          <w:marLeft w:val="0"/>
          <w:marRight w:val="0"/>
          <w:marTop w:val="120"/>
          <w:marBottom w:val="0"/>
          <w:divBdr>
            <w:top w:val="none" w:sz="0" w:space="0" w:color="auto"/>
            <w:left w:val="none" w:sz="0" w:space="0" w:color="auto"/>
            <w:bottom w:val="none" w:sz="0" w:space="0" w:color="auto"/>
            <w:right w:val="none" w:sz="0" w:space="0" w:color="auto"/>
          </w:divBdr>
        </w:div>
        <w:div w:id="753670675">
          <w:marLeft w:val="0"/>
          <w:marRight w:val="0"/>
          <w:marTop w:val="120"/>
          <w:marBottom w:val="0"/>
          <w:divBdr>
            <w:top w:val="none" w:sz="0" w:space="0" w:color="auto"/>
            <w:left w:val="none" w:sz="0" w:space="0" w:color="auto"/>
            <w:bottom w:val="none" w:sz="0" w:space="0" w:color="auto"/>
            <w:right w:val="none" w:sz="0" w:space="0" w:color="auto"/>
          </w:divBdr>
        </w:div>
      </w:divsChild>
    </w:div>
    <w:div w:id="1823540928">
      <w:bodyDiv w:val="1"/>
      <w:marLeft w:val="0"/>
      <w:marRight w:val="0"/>
      <w:marTop w:val="0"/>
      <w:marBottom w:val="0"/>
      <w:divBdr>
        <w:top w:val="none" w:sz="0" w:space="0" w:color="auto"/>
        <w:left w:val="none" w:sz="0" w:space="0" w:color="auto"/>
        <w:bottom w:val="none" w:sz="0" w:space="0" w:color="auto"/>
        <w:right w:val="none" w:sz="0" w:space="0" w:color="auto"/>
      </w:divBdr>
    </w:div>
    <w:div w:id="1987709079">
      <w:bodyDiv w:val="1"/>
      <w:marLeft w:val="0"/>
      <w:marRight w:val="0"/>
      <w:marTop w:val="0"/>
      <w:marBottom w:val="0"/>
      <w:divBdr>
        <w:top w:val="none" w:sz="0" w:space="0" w:color="auto"/>
        <w:left w:val="none" w:sz="0" w:space="0" w:color="auto"/>
        <w:bottom w:val="none" w:sz="0" w:space="0" w:color="auto"/>
        <w:right w:val="none" w:sz="0" w:space="0" w:color="auto"/>
      </w:divBdr>
    </w:div>
    <w:div w:id="2009628112">
      <w:bodyDiv w:val="1"/>
      <w:marLeft w:val="0"/>
      <w:marRight w:val="0"/>
      <w:marTop w:val="0"/>
      <w:marBottom w:val="0"/>
      <w:divBdr>
        <w:top w:val="none" w:sz="0" w:space="0" w:color="auto"/>
        <w:left w:val="none" w:sz="0" w:space="0" w:color="auto"/>
        <w:bottom w:val="none" w:sz="0" w:space="0" w:color="auto"/>
        <w:right w:val="none" w:sz="0" w:space="0" w:color="auto"/>
      </w:divBdr>
    </w:div>
    <w:div w:id="2042582064">
      <w:bodyDiv w:val="1"/>
      <w:marLeft w:val="0"/>
      <w:marRight w:val="0"/>
      <w:marTop w:val="0"/>
      <w:marBottom w:val="0"/>
      <w:divBdr>
        <w:top w:val="none" w:sz="0" w:space="0" w:color="auto"/>
        <w:left w:val="none" w:sz="0" w:space="0" w:color="auto"/>
        <w:bottom w:val="none" w:sz="0" w:space="0" w:color="auto"/>
        <w:right w:val="none" w:sz="0" w:space="0" w:color="auto"/>
      </w:divBdr>
    </w:div>
    <w:div w:id="21169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2018-03-19T08:52:00Z</dcterms:created>
  <dcterms:modified xsi:type="dcterms:W3CDTF">2018-03-19T13:12:00Z</dcterms:modified>
</cp:coreProperties>
</file>