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62D" w:rsidRPr="00275FE9" w:rsidRDefault="0073662D" w:rsidP="00275FE9">
      <w:pPr>
        <w:spacing w:after="0" w:line="480" w:lineRule="auto"/>
        <w:jc w:val="center"/>
        <w:rPr>
          <w:rFonts w:ascii="Times New Roman" w:hAnsi="Times New Roman" w:cs="Times New Roman"/>
          <w:sz w:val="24"/>
          <w:szCs w:val="24"/>
        </w:rPr>
      </w:pPr>
      <w:r w:rsidRPr="00275FE9">
        <w:rPr>
          <w:rFonts w:ascii="Times New Roman" w:hAnsi="Times New Roman" w:cs="Times New Roman"/>
          <w:sz w:val="24"/>
          <w:szCs w:val="24"/>
        </w:rPr>
        <w:t>Questions to be graded exercise 10 &amp; 26</w:t>
      </w:r>
    </w:p>
    <w:p w:rsidR="00EE389A" w:rsidRPr="00275FE9" w:rsidRDefault="0073662D" w:rsidP="00275FE9">
      <w:pPr>
        <w:spacing w:after="0" w:line="480" w:lineRule="auto"/>
        <w:jc w:val="center"/>
        <w:rPr>
          <w:rFonts w:ascii="Times New Roman" w:hAnsi="Times New Roman" w:cs="Times New Roman"/>
          <w:sz w:val="24"/>
          <w:szCs w:val="24"/>
        </w:rPr>
      </w:pPr>
      <w:r w:rsidRPr="00275FE9">
        <w:rPr>
          <w:rFonts w:ascii="Times New Roman" w:hAnsi="Times New Roman" w:cs="Times New Roman"/>
          <w:sz w:val="24"/>
          <w:szCs w:val="24"/>
        </w:rPr>
        <w:t>Name</w:t>
      </w:r>
    </w:p>
    <w:p w:rsidR="0073662D" w:rsidRPr="00275FE9" w:rsidRDefault="0073662D" w:rsidP="00275FE9">
      <w:pPr>
        <w:spacing w:after="0" w:line="480" w:lineRule="auto"/>
        <w:jc w:val="center"/>
        <w:rPr>
          <w:rFonts w:ascii="Times New Roman" w:hAnsi="Times New Roman" w:cs="Times New Roman"/>
          <w:sz w:val="24"/>
          <w:szCs w:val="24"/>
        </w:rPr>
      </w:pPr>
      <w:r w:rsidRPr="00275FE9">
        <w:rPr>
          <w:rFonts w:ascii="Times New Roman" w:hAnsi="Times New Roman" w:cs="Times New Roman"/>
          <w:sz w:val="24"/>
          <w:szCs w:val="24"/>
        </w:rPr>
        <w:t>Affiliation</w:t>
      </w:r>
    </w:p>
    <w:p w:rsidR="00512D6F" w:rsidRPr="00275FE9" w:rsidRDefault="00512D6F" w:rsidP="00275FE9">
      <w:pPr>
        <w:spacing w:after="0" w:line="480" w:lineRule="auto"/>
        <w:rPr>
          <w:rFonts w:ascii="Times New Roman" w:hAnsi="Times New Roman" w:cs="Times New Roman"/>
          <w:sz w:val="24"/>
          <w:szCs w:val="24"/>
        </w:rPr>
      </w:pPr>
      <w:r w:rsidRPr="00275FE9">
        <w:rPr>
          <w:rFonts w:ascii="Times New Roman" w:hAnsi="Times New Roman" w:cs="Times New Roman"/>
          <w:sz w:val="24"/>
          <w:szCs w:val="24"/>
        </w:rPr>
        <w:br w:type="page"/>
      </w:r>
    </w:p>
    <w:p w:rsidR="0073662D" w:rsidRPr="00275FE9" w:rsidRDefault="0073662D" w:rsidP="00275FE9">
      <w:pPr>
        <w:spacing w:after="0" w:line="480" w:lineRule="auto"/>
        <w:jc w:val="center"/>
        <w:rPr>
          <w:rFonts w:ascii="Times New Roman" w:hAnsi="Times New Roman" w:cs="Times New Roman"/>
          <w:sz w:val="24"/>
          <w:szCs w:val="24"/>
        </w:rPr>
      </w:pPr>
      <w:r w:rsidRPr="00275FE9">
        <w:rPr>
          <w:rFonts w:ascii="Times New Roman" w:hAnsi="Times New Roman" w:cs="Times New Roman"/>
          <w:sz w:val="24"/>
          <w:szCs w:val="24"/>
        </w:rPr>
        <w:lastRenderedPageBreak/>
        <w:t>Questions to be graded exercise 10 &amp; 26</w:t>
      </w:r>
    </w:p>
    <w:p w:rsidR="0073662D" w:rsidRPr="000E3C5E" w:rsidRDefault="00630088" w:rsidP="00275FE9">
      <w:pPr>
        <w:spacing w:after="0" w:line="480" w:lineRule="auto"/>
        <w:jc w:val="center"/>
        <w:rPr>
          <w:rFonts w:ascii="Times New Roman" w:hAnsi="Times New Roman" w:cs="Times New Roman"/>
          <w:b/>
          <w:sz w:val="24"/>
          <w:szCs w:val="24"/>
        </w:rPr>
      </w:pPr>
      <w:r w:rsidRPr="000E3C5E">
        <w:rPr>
          <w:rFonts w:ascii="Times New Roman" w:hAnsi="Times New Roman" w:cs="Times New Roman"/>
          <w:b/>
          <w:sz w:val="24"/>
          <w:szCs w:val="24"/>
        </w:rPr>
        <w:t>Exercise 10</w:t>
      </w:r>
    </w:p>
    <w:p w:rsidR="00630088" w:rsidRPr="00275FE9" w:rsidRDefault="00630088" w:rsidP="00275FE9">
      <w:pPr>
        <w:spacing w:after="0" w:line="480" w:lineRule="auto"/>
        <w:rPr>
          <w:rFonts w:ascii="Times New Roman" w:hAnsi="Times New Roman" w:cs="Times New Roman"/>
          <w:sz w:val="24"/>
          <w:szCs w:val="24"/>
        </w:rPr>
      </w:pPr>
      <w:r w:rsidRPr="00275FE9">
        <w:rPr>
          <w:rFonts w:ascii="Times New Roman" w:hAnsi="Times New Roman" w:cs="Times New Roman"/>
          <w:sz w:val="24"/>
          <w:szCs w:val="24"/>
        </w:rPr>
        <w:t>Q1.</w:t>
      </w:r>
    </w:p>
    <w:p w:rsidR="00630088" w:rsidRPr="00275FE9" w:rsidRDefault="00630088" w:rsidP="00275FE9">
      <w:pPr>
        <w:spacing w:after="0" w:line="480" w:lineRule="auto"/>
        <w:rPr>
          <w:rFonts w:ascii="Times New Roman" w:hAnsi="Times New Roman" w:cs="Times New Roman"/>
          <w:sz w:val="24"/>
          <w:szCs w:val="24"/>
        </w:rPr>
      </w:pPr>
      <w:r w:rsidRPr="00275FE9">
        <w:rPr>
          <w:rFonts w:ascii="Times New Roman" w:hAnsi="Times New Roman" w:cs="Times New Roman"/>
          <w:sz w:val="24"/>
          <w:szCs w:val="24"/>
        </w:rPr>
        <w:t>Answer.</w:t>
      </w:r>
    </w:p>
    <w:p w:rsidR="00630088" w:rsidRPr="00275FE9" w:rsidRDefault="00630088" w:rsidP="00275FE9">
      <w:pPr>
        <w:spacing w:after="0" w:line="480" w:lineRule="auto"/>
        <w:rPr>
          <w:rFonts w:ascii="Times New Roman" w:hAnsi="Times New Roman" w:cs="Times New Roman"/>
          <w:sz w:val="24"/>
          <w:szCs w:val="24"/>
        </w:rPr>
      </w:pPr>
      <w:r w:rsidRPr="00275FE9">
        <w:rPr>
          <w:rFonts w:ascii="Times New Roman" w:hAnsi="Times New Roman" w:cs="Times New Roman"/>
          <w:sz w:val="24"/>
          <w:szCs w:val="24"/>
        </w:rPr>
        <w:tab/>
        <w:t xml:space="preserve">In the Oh et al., (2014) study, the demographic variables that were measured at nominal level were Non-smoker, Non-drinker, Regular exercise, and History of fracture. Moreover, bone mineral density was also measured and nominally categorized as osteoporosis, osteopenia, and normal. Any data that is not a number or </w:t>
      </w:r>
      <w:r w:rsidR="008934A3" w:rsidRPr="00275FE9">
        <w:rPr>
          <w:rFonts w:ascii="Times New Roman" w:hAnsi="Times New Roman" w:cs="Times New Roman"/>
          <w:sz w:val="24"/>
          <w:szCs w:val="24"/>
        </w:rPr>
        <w:t xml:space="preserve">is </w:t>
      </w:r>
      <w:r w:rsidRPr="00275FE9">
        <w:rPr>
          <w:rFonts w:ascii="Times New Roman" w:hAnsi="Times New Roman" w:cs="Times New Roman"/>
          <w:sz w:val="24"/>
          <w:szCs w:val="24"/>
        </w:rPr>
        <w:t xml:space="preserve">in the form of a list or name is known as nominal data. </w:t>
      </w:r>
    </w:p>
    <w:p w:rsidR="008934A3" w:rsidRPr="00275FE9" w:rsidRDefault="008934A3" w:rsidP="00275FE9">
      <w:pPr>
        <w:spacing w:after="0" w:line="480" w:lineRule="auto"/>
        <w:rPr>
          <w:rFonts w:ascii="Times New Roman" w:hAnsi="Times New Roman" w:cs="Times New Roman"/>
          <w:sz w:val="24"/>
          <w:szCs w:val="24"/>
        </w:rPr>
      </w:pPr>
      <w:r w:rsidRPr="00275FE9">
        <w:rPr>
          <w:rFonts w:ascii="Times New Roman" w:hAnsi="Times New Roman" w:cs="Times New Roman"/>
          <w:sz w:val="24"/>
          <w:szCs w:val="24"/>
        </w:rPr>
        <w:t>Q2.</w:t>
      </w:r>
    </w:p>
    <w:p w:rsidR="008934A3" w:rsidRPr="00275FE9" w:rsidRDefault="008934A3" w:rsidP="00275FE9">
      <w:pPr>
        <w:spacing w:after="0" w:line="480" w:lineRule="auto"/>
        <w:rPr>
          <w:rFonts w:ascii="Times New Roman" w:hAnsi="Times New Roman" w:cs="Times New Roman"/>
          <w:sz w:val="24"/>
          <w:szCs w:val="24"/>
        </w:rPr>
      </w:pPr>
      <w:r w:rsidRPr="00275FE9">
        <w:rPr>
          <w:rFonts w:ascii="Times New Roman" w:hAnsi="Times New Roman" w:cs="Times New Roman"/>
          <w:sz w:val="24"/>
          <w:szCs w:val="24"/>
        </w:rPr>
        <w:t>Answer</w:t>
      </w:r>
    </w:p>
    <w:p w:rsidR="00922C03" w:rsidRPr="00275FE9" w:rsidRDefault="008934A3" w:rsidP="00275FE9">
      <w:pPr>
        <w:spacing w:after="0" w:line="480" w:lineRule="auto"/>
        <w:rPr>
          <w:rFonts w:ascii="Times New Roman" w:hAnsi="Times New Roman" w:cs="Times New Roman"/>
          <w:sz w:val="24"/>
          <w:szCs w:val="24"/>
        </w:rPr>
      </w:pPr>
      <w:r w:rsidRPr="00275FE9">
        <w:rPr>
          <w:rFonts w:ascii="Times New Roman" w:hAnsi="Times New Roman" w:cs="Times New Roman"/>
          <w:sz w:val="24"/>
          <w:szCs w:val="24"/>
        </w:rPr>
        <w:tab/>
      </w:r>
      <w:r w:rsidR="00FE4ED8" w:rsidRPr="00275FE9">
        <w:rPr>
          <w:rFonts w:ascii="Times New Roman" w:hAnsi="Times New Roman" w:cs="Times New Roman"/>
          <w:sz w:val="24"/>
          <w:szCs w:val="24"/>
        </w:rPr>
        <w:t xml:space="preserve">In order to explain the body mass index (BMI) in this study, the statistics calculated were weight and height in kilograms and centimeters. </w:t>
      </w:r>
      <w:r w:rsidR="00922C03" w:rsidRPr="00275FE9">
        <w:rPr>
          <w:rFonts w:ascii="Times New Roman" w:hAnsi="Times New Roman" w:cs="Times New Roman"/>
          <w:sz w:val="24"/>
          <w:szCs w:val="24"/>
        </w:rPr>
        <w:t>These statistics were calculated according the formula of body mass index, which is;</w:t>
      </w:r>
    </w:p>
    <w:p w:rsidR="008934A3" w:rsidRPr="00275FE9" w:rsidRDefault="00922C03" w:rsidP="00275FE9">
      <w:pPr>
        <w:spacing w:after="0" w:line="480" w:lineRule="auto"/>
        <w:jc w:val="center"/>
        <w:rPr>
          <w:rFonts w:ascii="Times New Roman" w:hAnsi="Times New Roman" w:cs="Times New Roman"/>
          <w:sz w:val="24"/>
          <w:szCs w:val="24"/>
        </w:rPr>
      </w:pPr>
      <w:r w:rsidRPr="00275FE9">
        <w:rPr>
          <w:rFonts w:ascii="Times New Roman" w:hAnsi="Times New Roman" w:cs="Times New Roman"/>
          <w:sz w:val="24"/>
          <w:szCs w:val="24"/>
        </w:rPr>
        <w:t>BMI = Weight (kg) / Height (m</w:t>
      </w:r>
      <w:r w:rsidRPr="00275FE9">
        <w:rPr>
          <w:rFonts w:ascii="Times New Roman" w:hAnsi="Times New Roman" w:cs="Times New Roman"/>
          <w:sz w:val="24"/>
          <w:szCs w:val="24"/>
          <w:vertAlign w:val="superscript"/>
        </w:rPr>
        <w:t>2</w:t>
      </w:r>
      <w:r w:rsidRPr="00275FE9">
        <w:rPr>
          <w:rFonts w:ascii="Times New Roman" w:hAnsi="Times New Roman" w:cs="Times New Roman"/>
          <w:sz w:val="24"/>
          <w:szCs w:val="24"/>
        </w:rPr>
        <w:t>)</w:t>
      </w:r>
    </w:p>
    <w:p w:rsidR="00922C03" w:rsidRPr="00275FE9" w:rsidRDefault="00922C03" w:rsidP="00275FE9">
      <w:pPr>
        <w:spacing w:after="0" w:line="480" w:lineRule="auto"/>
        <w:rPr>
          <w:rFonts w:ascii="Times New Roman" w:hAnsi="Times New Roman" w:cs="Times New Roman"/>
          <w:sz w:val="24"/>
          <w:szCs w:val="24"/>
        </w:rPr>
      </w:pPr>
      <w:r w:rsidRPr="00275FE9">
        <w:rPr>
          <w:rFonts w:ascii="Times New Roman" w:hAnsi="Times New Roman" w:cs="Times New Roman"/>
          <w:sz w:val="24"/>
          <w:szCs w:val="24"/>
        </w:rPr>
        <w:tab/>
        <w:t xml:space="preserve">Height in the study was </w:t>
      </w:r>
      <w:r w:rsidR="000F53A8" w:rsidRPr="00275FE9">
        <w:rPr>
          <w:rFonts w:ascii="Times New Roman" w:hAnsi="Times New Roman" w:cs="Times New Roman"/>
          <w:sz w:val="24"/>
          <w:szCs w:val="24"/>
        </w:rPr>
        <w:t>first calculated in centimeters and was then converted into meters to fit the BMI formula. Therefore, the calculated statistics were appropriately used in the study without causing any differences between the BMI of controlled and intervention</w:t>
      </w:r>
      <w:r w:rsidR="00331025" w:rsidRPr="00275FE9">
        <w:rPr>
          <w:rFonts w:ascii="Times New Roman" w:hAnsi="Times New Roman" w:cs="Times New Roman"/>
          <w:sz w:val="24"/>
          <w:szCs w:val="24"/>
        </w:rPr>
        <w:t xml:space="preserve"> groups.</w:t>
      </w:r>
      <w:r w:rsidR="000F53A8" w:rsidRPr="00275FE9">
        <w:rPr>
          <w:rFonts w:ascii="Times New Roman" w:hAnsi="Times New Roman" w:cs="Times New Roman"/>
          <w:sz w:val="24"/>
          <w:szCs w:val="24"/>
        </w:rPr>
        <w:t xml:space="preserve"> </w:t>
      </w:r>
    </w:p>
    <w:p w:rsidR="00FE4ED8" w:rsidRPr="00275FE9" w:rsidRDefault="00331025" w:rsidP="00275FE9">
      <w:pPr>
        <w:spacing w:after="0" w:line="480" w:lineRule="auto"/>
        <w:rPr>
          <w:rFonts w:ascii="Times New Roman" w:hAnsi="Times New Roman" w:cs="Times New Roman"/>
          <w:sz w:val="24"/>
          <w:szCs w:val="24"/>
        </w:rPr>
      </w:pPr>
      <w:r w:rsidRPr="00275FE9">
        <w:rPr>
          <w:rFonts w:ascii="Times New Roman" w:hAnsi="Times New Roman" w:cs="Times New Roman"/>
          <w:sz w:val="24"/>
          <w:szCs w:val="24"/>
        </w:rPr>
        <w:t>Q3.</w:t>
      </w:r>
    </w:p>
    <w:p w:rsidR="00331025" w:rsidRPr="00275FE9" w:rsidRDefault="00331025" w:rsidP="00275FE9">
      <w:pPr>
        <w:spacing w:after="0" w:line="480" w:lineRule="auto"/>
        <w:rPr>
          <w:rFonts w:ascii="Times New Roman" w:hAnsi="Times New Roman" w:cs="Times New Roman"/>
          <w:sz w:val="24"/>
          <w:szCs w:val="24"/>
        </w:rPr>
      </w:pPr>
      <w:r w:rsidRPr="00275FE9">
        <w:rPr>
          <w:rFonts w:ascii="Times New Roman" w:hAnsi="Times New Roman" w:cs="Times New Roman"/>
          <w:sz w:val="24"/>
          <w:szCs w:val="24"/>
        </w:rPr>
        <w:t>Answer.</w:t>
      </w:r>
    </w:p>
    <w:p w:rsidR="00331025" w:rsidRPr="00275FE9" w:rsidRDefault="005D7AE7" w:rsidP="00275FE9">
      <w:pPr>
        <w:spacing w:after="0" w:line="480" w:lineRule="auto"/>
        <w:ind w:firstLine="720"/>
        <w:rPr>
          <w:rFonts w:ascii="Times New Roman" w:hAnsi="Times New Roman" w:cs="Times New Roman"/>
          <w:sz w:val="24"/>
          <w:szCs w:val="24"/>
        </w:rPr>
      </w:pPr>
      <w:r w:rsidRPr="00275FE9">
        <w:rPr>
          <w:rFonts w:ascii="Times New Roman" w:hAnsi="Times New Roman" w:cs="Times New Roman"/>
          <w:sz w:val="24"/>
          <w:szCs w:val="24"/>
        </w:rPr>
        <w:t xml:space="preserve">The mean BMI score for control group were calculated to be 23.38 with standard deviation (SD) of 3.32, and the mean BMI score for intervention group was calculated to be 24.17 with a standard deviation of 2.5. Moreover, the standard deviation of both groups shows </w:t>
      </w:r>
      <w:r w:rsidRPr="00275FE9">
        <w:rPr>
          <w:rFonts w:ascii="Times New Roman" w:hAnsi="Times New Roman" w:cs="Times New Roman"/>
          <w:sz w:val="24"/>
          <w:szCs w:val="24"/>
        </w:rPr>
        <w:lastRenderedPageBreak/>
        <w:t xml:space="preserve">that the two means were significantly overlapping with no significant difference being showed by the t score of chi squared score </w:t>
      </w:r>
      <w:r w:rsidR="00275FE9" w:rsidRPr="00275FE9">
        <w:rPr>
          <w:rFonts w:ascii="Times New Roman" w:hAnsi="Times New Roman" w:cs="Times New Roman"/>
          <w:sz w:val="24"/>
          <w:szCs w:val="24"/>
        </w:rPr>
        <w:t xml:space="preserve">at significance level of less than 5% (0.05). </w:t>
      </w:r>
      <w:r w:rsidRPr="00275FE9">
        <w:rPr>
          <w:rFonts w:ascii="Times New Roman" w:hAnsi="Times New Roman" w:cs="Times New Roman"/>
          <w:sz w:val="24"/>
          <w:szCs w:val="24"/>
        </w:rPr>
        <w:t>These calculations show that the distributions of scores for BMI for both control and intervention groups in the study</w:t>
      </w:r>
      <w:r w:rsidR="00275FE9">
        <w:rPr>
          <w:rFonts w:ascii="Times New Roman" w:hAnsi="Times New Roman" w:cs="Times New Roman"/>
          <w:sz w:val="24"/>
          <w:szCs w:val="24"/>
        </w:rPr>
        <w:t xml:space="preserve"> were similar.</w:t>
      </w:r>
      <w:r w:rsidRPr="00275FE9">
        <w:rPr>
          <w:rFonts w:ascii="Times New Roman" w:hAnsi="Times New Roman" w:cs="Times New Roman"/>
          <w:sz w:val="24"/>
          <w:szCs w:val="24"/>
        </w:rPr>
        <w:t xml:space="preserve"> </w:t>
      </w:r>
    </w:p>
    <w:p w:rsidR="00331025" w:rsidRDefault="00275FE9"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Q4.</w:t>
      </w:r>
    </w:p>
    <w:p w:rsidR="00275FE9" w:rsidRDefault="00275FE9"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Answer</w:t>
      </w:r>
      <w:r w:rsidR="002D6006">
        <w:rPr>
          <w:rFonts w:ascii="Times New Roman" w:hAnsi="Times New Roman" w:cs="Times New Roman"/>
          <w:sz w:val="24"/>
          <w:szCs w:val="24"/>
        </w:rPr>
        <w:t>.</w:t>
      </w:r>
    </w:p>
    <w:p w:rsidR="00275FE9" w:rsidRDefault="00275FE9" w:rsidP="00DA30A6">
      <w:pPr>
        <w:spacing w:after="0" w:line="480" w:lineRule="auto"/>
      </w:pPr>
      <w:r>
        <w:rPr>
          <w:rFonts w:ascii="Times New Roman" w:hAnsi="Times New Roman" w:cs="Times New Roman"/>
          <w:sz w:val="24"/>
          <w:szCs w:val="24"/>
        </w:rPr>
        <w:tab/>
      </w:r>
      <w:r w:rsidR="002D6006">
        <w:rPr>
          <w:rFonts w:ascii="Times New Roman" w:hAnsi="Times New Roman" w:cs="Times New Roman"/>
          <w:sz w:val="24"/>
          <w:szCs w:val="24"/>
        </w:rPr>
        <w:t>The statement “there were no significant differences between the intervention and control groups”</w:t>
      </w:r>
      <w:r w:rsidR="00DA30A6">
        <w:rPr>
          <w:rFonts w:ascii="Times New Roman" w:hAnsi="Times New Roman" w:cs="Times New Roman"/>
          <w:sz w:val="24"/>
          <w:szCs w:val="24"/>
        </w:rPr>
        <w:t xml:space="preserve"> given on page 98 of the textbook with reference to table 2 of the study,</w:t>
      </w:r>
      <w:r w:rsidR="002D6006">
        <w:rPr>
          <w:rFonts w:ascii="Times New Roman" w:hAnsi="Times New Roman" w:cs="Times New Roman"/>
          <w:sz w:val="24"/>
          <w:szCs w:val="24"/>
        </w:rPr>
        <w:t xml:space="preserve"> indicates that there was no significant difference in BMI between both groups.</w:t>
      </w:r>
      <w:r w:rsidR="00DA30A6">
        <w:rPr>
          <w:rFonts w:ascii="Times New Roman" w:hAnsi="Times New Roman" w:cs="Times New Roman"/>
          <w:sz w:val="24"/>
          <w:szCs w:val="24"/>
        </w:rPr>
        <w:t xml:space="preserve"> </w:t>
      </w:r>
    </w:p>
    <w:p w:rsidR="00275FE9" w:rsidRDefault="00275FE9"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Q5.</w:t>
      </w:r>
    </w:p>
    <w:p w:rsidR="00275FE9" w:rsidRDefault="00275FE9"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Answer.</w:t>
      </w:r>
    </w:p>
    <w:p w:rsidR="00DA30A6" w:rsidRPr="00710E64" w:rsidRDefault="00DA30A6"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65894">
        <w:rPr>
          <w:rFonts w:ascii="Times New Roman" w:hAnsi="Times New Roman" w:cs="Times New Roman"/>
          <w:sz w:val="24"/>
          <w:szCs w:val="24"/>
        </w:rPr>
        <w:t xml:space="preserve">The frequency and </w:t>
      </w:r>
      <w:r w:rsidR="00710E64">
        <w:rPr>
          <w:rFonts w:ascii="Times New Roman" w:hAnsi="Times New Roman" w:cs="Times New Roman"/>
          <w:sz w:val="24"/>
          <w:szCs w:val="24"/>
        </w:rPr>
        <w:t xml:space="preserve">percentage of the sample that smoked is zero based on the sample size of N = 41 as Table 2 show that 21 out of 21 participants of the intervention group and 20 out of </w:t>
      </w:r>
      <w:r w:rsidR="00710E64" w:rsidRPr="00710E64">
        <w:rPr>
          <w:rFonts w:ascii="Times New Roman" w:hAnsi="Times New Roman" w:cs="Times New Roman"/>
          <w:sz w:val="24"/>
          <w:szCs w:val="24"/>
        </w:rPr>
        <w:t xml:space="preserve">20 participants in the control group were non-smokers. So the frequency of non-smokers was 41 and percentage was 100%. </w:t>
      </w:r>
      <w:r w:rsidR="00960082">
        <w:rPr>
          <w:rFonts w:ascii="Times New Roman" w:hAnsi="Times New Roman" w:cs="Times New Roman"/>
          <w:sz w:val="24"/>
          <w:szCs w:val="24"/>
        </w:rPr>
        <w:t xml:space="preserve">Moreover, data presented in table 2 also shows that frequency and percentage of non-drinkers was 40 and 98% respectively. </w:t>
      </w:r>
      <w:r w:rsidR="00710E64" w:rsidRPr="00710E64">
        <w:rPr>
          <w:rFonts w:ascii="Times New Roman" w:hAnsi="Times New Roman" w:cs="Times New Roman"/>
          <w:sz w:val="24"/>
          <w:szCs w:val="24"/>
        </w:rPr>
        <w:t xml:space="preserve">  </w:t>
      </w:r>
    </w:p>
    <w:p w:rsidR="00960082" w:rsidRPr="00960082" w:rsidRDefault="00960082" w:rsidP="00C65894">
      <w:pPr>
        <w:rPr>
          <w:rFonts w:ascii="Times New Roman" w:hAnsi="Times New Roman" w:cs="Times New Roman"/>
          <w:b/>
          <w:sz w:val="24"/>
          <w:szCs w:val="24"/>
        </w:rPr>
      </w:pPr>
      <w:r w:rsidRPr="00960082">
        <w:rPr>
          <w:rFonts w:ascii="Times New Roman" w:hAnsi="Times New Roman" w:cs="Times New Roman"/>
          <w:b/>
          <w:sz w:val="24"/>
          <w:szCs w:val="24"/>
        </w:rPr>
        <w:t>Calculations</w:t>
      </w:r>
    </w:p>
    <w:p w:rsidR="00710E64" w:rsidRPr="00710E64" w:rsidRDefault="00710E64" w:rsidP="00C65894">
      <w:pPr>
        <w:rPr>
          <w:rFonts w:ascii="Times New Roman" w:hAnsi="Times New Roman" w:cs="Times New Roman"/>
          <w:sz w:val="24"/>
          <w:szCs w:val="24"/>
        </w:rPr>
      </w:pPr>
      <w:r w:rsidRPr="00710E64">
        <w:rPr>
          <w:rFonts w:ascii="Times New Roman" w:hAnsi="Times New Roman" w:cs="Times New Roman"/>
          <w:sz w:val="24"/>
          <w:szCs w:val="24"/>
        </w:rPr>
        <w:t>Frequency of participants who smoked = 0</w:t>
      </w:r>
    </w:p>
    <w:p w:rsidR="00710E64" w:rsidRPr="00710E64" w:rsidRDefault="00710E64" w:rsidP="00C65894">
      <w:pPr>
        <w:rPr>
          <w:rFonts w:ascii="Times New Roman" w:hAnsi="Times New Roman" w:cs="Times New Roman"/>
          <w:sz w:val="24"/>
          <w:szCs w:val="24"/>
        </w:rPr>
      </w:pPr>
      <w:r w:rsidRPr="00710E64">
        <w:rPr>
          <w:rFonts w:ascii="Times New Roman" w:hAnsi="Times New Roman" w:cs="Times New Roman"/>
          <w:sz w:val="24"/>
          <w:szCs w:val="24"/>
        </w:rPr>
        <w:t>Percentage of participants who smoked = 0</w:t>
      </w:r>
    </w:p>
    <w:p w:rsidR="00710E64" w:rsidRPr="00960082" w:rsidRDefault="00710E64" w:rsidP="00C65894">
      <w:pPr>
        <w:rPr>
          <w:rFonts w:ascii="Times New Roman" w:hAnsi="Times New Roman" w:cs="Times New Roman"/>
          <w:sz w:val="24"/>
        </w:rPr>
      </w:pPr>
      <w:r w:rsidRPr="00960082">
        <w:rPr>
          <w:rFonts w:ascii="Times New Roman" w:hAnsi="Times New Roman" w:cs="Times New Roman"/>
          <w:sz w:val="24"/>
        </w:rPr>
        <w:t>Frequency of non-Smoking participants = 21 + 20 = 41</w:t>
      </w:r>
    </w:p>
    <w:p w:rsidR="00710E64" w:rsidRDefault="00710E64" w:rsidP="00C65894">
      <w:pPr>
        <w:rPr>
          <w:rFonts w:ascii="Times New Roman" w:hAnsi="Times New Roman" w:cs="Times New Roman"/>
          <w:sz w:val="24"/>
        </w:rPr>
      </w:pPr>
      <w:r w:rsidRPr="00960082">
        <w:rPr>
          <w:rFonts w:ascii="Times New Roman" w:hAnsi="Times New Roman" w:cs="Times New Roman"/>
          <w:sz w:val="24"/>
        </w:rPr>
        <w:t xml:space="preserve">Percentage of Non-Smoking </w:t>
      </w:r>
      <w:r w:rsidR="00960082" w:rsidRPr="00960082">
        <w:rPr>
          <w:rFonts w:ascii="Times New Roman" w:hAnsi="Times New Roman" w:cs="Times New Roman"/>
          <w:sz w:val="24"/>
        </w:rPr>
        <w:t>Participants =</w:t>
      </w:r>
      <w:r w:rsidRPr="00960082">
        <w:rPr>
          <w:rFonts w:ascii="Times New Roman" w:hAnsi="Times New Roman" w:cs="Times New Roman"/>
          <w:sz w:val="24"/>
        </w:rPr>
        <w:t xml:space="preserve"> </w:t>
      </w:r>
      <w:r w:rsidR="00960082" w:rsidRPr="00960082">
        <w:rPr>
          <w:rFonts w:ascii="Times New Roman" w:hAnsi="Times New Roman" w:cs="Times New Roman"/>
          <w:sz w:val="24"/>
        </w:rPr>
        <w:t>(41/41)*100 = 100%</w:t>
      </w:r>
    </w:p>
    <w:p w:rsidR="00960082" w:rsidRDefault="00960082" w:rsidP="00C65894">
      <w:pPr>
        <w:rPr>
          <w:rFonts w:ascii="Times New Roman" w:hAnsi="Times New Roman" w:cs="Times New Roman"/>
          <w:sz w:val="24"/>
        </w:rPr>
      </w:pPr>
      <w:r>
        <w:rPr>
          <w:rFonts w:ascii="Times New Roman" w:hAnsi="Times New Roman" w:cs="Times New Roman"/>
          <w:sz w:val="24"/>
        </w:rPr>
        <w:t>Frequency of Non-drinkers = 20 + 20 = 40</w:t>
      </w:r>
    </w:p>
    <w:p w:rsidR="00960082" w:rsidRPr="00960082" w:rsidRDefault="00960082" w:rsidP="00C65894">
      <w:pPr>
        <w:rPr>
          <w:rFonts w:ascii="Times New Roman" w:hAnsi="Times New Roman" w:cs="Times New Roman"/>
          <w:sz w:val="24"/>
        </w:rPr>
      </w:pPr>
      <w:r>
        <w:rPr>
          <w:rFonts w:ascii="Times New Roman" w:hAnsi="Times New Roman" w:cs="Times New Roman"/>
          <w:sz w:val="24"/>
        </w:rPr>
        <w:t>Percentage of Non-drinkers = (40/41)*100 = 97.56 * 100 = 98%</w:t>
      </w:r>
    </w:p>
    <w:p w:rsidR="00C65894" w:rsidRDefault="00C65894" w:rsidP="00960082"/>
    <w:p w:rsidR="00275FE9" w:rsidRDefault="00275FE9"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Q6.</w:t>
      </w:r>
    </w:p>
    <w:p w:rsidR="00275FE9" w:rsidRDefault="00275FE9"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Answer.</w:t>
      </w:r>
    </w:p>
    <w:p w:rsidR="00960082" w:rsidRDefault="00960082"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C3BD7">
        <w:rPr>
          <w:rFonts w:ascii="Times New Roman" w:hAnsi="Times New Roman" w:cs="Times New Roman"/>
          <w:sz w:val="24"/>
          <w:szCs w:val="24"/>
        </w:rPr>
        <w:t xml:space="preserve">Dual Energy X-ray Absorptiometry (DEXA), also known as Bone Densitometry or Bone Density Scanning method was used for measuring the bone mineral density (BMD) in the study. Along being simple, noninvasive, and quick, this method is a high-quality standard method to measure BMD in medicine. According to a statement in Oh </w:t>
      </w:r>
      <w:proofErr w:type="gramStart"/>
      <w:r w:rsidR="001C3BD7">
        <w:rPr>
          <w:rFonts w:ascii="Times New Roman" w:hAnsi="Times New Roman" w:cs="Times New Roman"/>
          <w:sz w:val="24"/>
          <w:szCs w:val="24"/>
        </w:rPr>
        <w:t>et</w:t>
      </w:r>
      <w:proofErr w:type="gramEnd"/>
      <w:r w:rsidR="001C3BD7">
        <w:rPr>
          <w:rFonts w:ascii="Times New Roman" w:hAnsi="Times New Roman" w:cs="Times New Roman"/>
          <w:sz w:val="24"/>
          <w:szCs w:val="24"/>
        </w:rPr>
        <w:t xml:space="preserve">. al., (2014), these scans have an error rate of less than 1%. </w:t>
      </w:r>
    </w:p>
    <w:p w:rsidR="00275FE9" w:rsidRDefault="00275FE9"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Q7.</w:t>
      </w:r>
    </w:p>
    <w:p w:rsidR="00275FE9" w:rsidRDefault="00275FE9"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Answer.</w:t>
      </w:r>
    </w:p>
    <w:p w:rsidR="00A50A10" w:rsidRDefault="00A50A10"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02D87">
        <w:rPr>
          <w:rFonts w:ascii="Times New Roman" w:hAnsi="Times New Roman" w:cs="Times New Roman"/>
          <w:sz w:val="24"/>
          <w:szCs w:val="24"/>
        </w:rPr>
        <w:t xml:space="preserve">In order to determine the differences between control and intervention groups for the lumber and femur neck BMS, the mean of the BMD score was calculated. The t-statistics of the difference of the means that was calculated for determining the significance of the difference shows no significance among the differences.  </w:t>
      </w:r>
    </w:p>
    <w:p w:rsidR="00275FE9" w:rsidRDefault="00275FE9"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Q8.</w:t>
      </w:r>
    </w:p>
    <w:p w:rsidR="00275FE9" w:rsidRDefault="00275FE9"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Answer.</w:t>
      </w:r>
    </w:p>
    <w:p w:rsidR="00902D87" w:rsidRDefault="00902D87"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At the beginning of the study, both control and intervention groups are homogeneous that is indicated by the statement that “there were no significant differences in the baseline </w:t>
      </w:r>
      <w:r w:rsidR="005B172A">
        <w:rPr>
          <w:rFonts w:ascii="Times New Roman" w:hAnsi="Times New Roman" w:cs="Times New Roman"/>
          <w:sz w:val="24"/>
          <w:szCs w:val="24"/>
        </w:rPr>
        <w:t>characteristics of the intervention and control groups”.</w:t>
      </w:r>
      <w:r>
        <w:rPr>
          <w:rFonts w:ascii="Times New Roman" w:hAnsi="Times New Roman" w:cs="Times New Roman"/>
          <w:sz w:val="24"/>
          <w:szCs w:val="24"/>
        </w:rPr>
        <w:t xml:space="preserve"> </w:t>
      </w:r>
      <w:r w:rsidR="005B172A">
        <w:rPr>
          <w:rFonts w:ascii="Times New Roman" w:hAnsi="Times New Roman" w:cs="Times New Roman"/>
          <w:sz w:val="24"/>
          <w:szCs w:val="24"/>
        </w:rPr>
        <w:t xml:space="preserve">Random selection method was used to select the participants for each group and no significant differences are shown by both the groups in baseline characteristics. It is important to have homogeneous groups for testing TLM as heterogeneous baseline characteristics of a group can lead to have a role in BMD instead of TLM.   </w:t>
      </w:r>
      <w:r>
        <w:rPr>
          <w:rFonts w:ascii="Times New Roman" w:hAnsi="Times New Roman" w:cs="Times New Roman"/>
          <w:sz w:val="24"/>
          <w:szCs w:val="24"/>
        </w:rPr>
        <w:tab/>
      </w:r>
    </w:p>
    <w:p w:rsidR="005B172A" w:rsidRDefault="005B172A">
      <w:r>
        <w:br w:type="page"/>
      </w:r>
    </w:p>
    <w:p w:rsidR="00275FE9" w:rsidRDefault="00275FE9"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Q9.</w:t>
      </w:r>
    </w:p>
    <w:p w:rsidR="00275FE9" w:rsidRDefault="00275FE9"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Answer.</w:t>
      </w:r>
    </w:p>
    <w:p w:rsidR="005B172A" w:rsidRDefault="005B172A"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E611F">
        <w:rPr>
          <w:rFonts w:ascii="Times New Roman" w:hAnsi="Times New Roman" w:cs="Times New Roman"/>
          <w:sz w:val="24"/>
          <w:szCs w:val="24"/>
        </w:rPr>
        <w:t xml:space="preserve">Interpretation of the trial results along with statistical power can be impacted by low adherence level. Low adherence from the patients to a particular program can </w:t>
      </w:r>
      <w:r w:rsidR="00201051">
        <w:rPr>
          <w:rFonts w:ascii="Times New Roman" w:hAnsi="Times New Roman" w:cs="Times New Roman"/>
          <w:sz w:val="24"/>
          <w:szCs w:val="24"/>
        </w:rPr>
        <w:t xml:space="preserve">yield underpowered results and reducing the contrast between studies. Due to this the results of the study can be inconclusive or poor. Therefore the statement “the adherence rate to the TLM program was 99.6%”in Oh </w:t>
      </w:r>
      <w:proofErr w:type="gramStart"/>
      <w:r w:rsidR="00201051">
        <w:rPr>
          <w:rFonts w:ascii="Times New Roman" w:hAnsi="Times New Roman" w:cs="Times New Roman"/>
          <w:sz w:val="24"/>
          <w:szCs w:val="24"/>
        </w:rPr>
        <w:t>et</w:t>
      </w:r>
      <w:proofErr w:type="gramEnd"/>
      <w:r w:rsidR="00201051">
        <w:rPr>
          <w:rFonts w:ascii="Times New Roman" w:hAnsi="Times New Roman" w:cs="Times New Roman"/>
          <w:sz w:val="24"/>
          <w:szCs w:val="24"/>
        </w:rPr>
        <w:t xml:space="preserve">. al., (2014) indicates that the results of the study are reliable.  </w:t>
      </w:r>
      <w:r w:rsidR="00CE611F">
        <w:rPr>
          <w:rFonts w:ascii="Times New Roman" w:hAnsi="Times New Roman" w:cs="Times New Roman"/>
          <w:sz w:val="24"/>
          <w:szCs w:val="24"/>
        </w:rPr>
        <w:t xml:space="preserve"> </w:t>
      </w:r>
    </w:p>
    <w:p w:rsidR="00275FE9" w:rsidRDefault="00275FE9"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Q10.</w:t>
      </w:r>
    </w:p>
    <w:p w:rsidR="00275FE9" w:rsidRPr="00275FE9" w:rsidRDefault="00275FE9"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Answer.</w:t>
      </w:r>
    </w:p>
    <w:p w:rsidR="00630088" w:rsidRDefault="000750DD" w:rsidP="00275FE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information about BMI, wright, height, and age along with some measures of lifestyle are provided but there are chances that the sample of this study is not adequately described. There are certain characteristics like race that would have helped in improving the findings of this study if used for baseline characteristics. Moreover, lack of information about the function of intervention and control group also indicates that the sample for this study was not adequately described.    </w:t>
      </w:r>
    </w:p>
    <w:p w:rsidR="000E3C5E" w:rsidRDefault="000E3C5E">
      <w:r>
        <w:br w:type="page"/>
      </w:r>
    </w:p>
    <w:p w:rsidR="000750DD" w:rsidRDefault="000E3C5E" w:rsidP="000E3C5E">
      <w:pPr>
        <w:spacing w:after="0" w:line="480" w:lineRule="auto"/>
        <w:jc w:val="center"/>
        <w:rPr>
          <w:rFonts w:ascii="Times New Roman" w:hAnsi="Times New Roman" w:cs="Times New Roman"/>
          <w:b/>
          <w:sz w:val="24"/>
          <w:szCs w:val="24"/>
        </w:rPr>
      </w:pPr>
      <w:r w:rsidRPr="000E3C5E">
        <w:rPr>
          <w:rFonts w:ascii="Times New Roman" w:hAnsi="Times New Roman" w:cs="Times New Roman"/>
          <w:b/>
          <w:sz w:val="24"/>
          <w:szCs w:val="24"/>
        </w:rPr>
        <w:lastRenderedPageBreak/>
        <w:t>Exercise 26</w:t>
      </w:r>
    </w:p>
    <w:p w:rsidR="00A046B7" w:rsidRDefault="00A046B7" w:rsidP="00A046B7">
      <w:pPr>
        <w:spacing w:after="0" w:line="480" w:lineRule="auto"/>
        <w:rPr>
          <w:rFonts w:ascii="Times New Roman" w:hAnsi="Times New Roman" w:cs="Times New Roman"/>
          <w:sz w:val="24"/>
          <w:szCs w:val="24"/>
        </w:rPr>
      </w:pPr>
      <w:r>
        <w:rPr>
          <w:rFonts w:ascii="Times New Roman" w:hAnsi="Times New Roman" w:cs="Times New Roman"/>
          <w:sz w:val="24"/>
          <w:szCs w:val="24"/>
        </w:rPr>
        <w:t>Q1.</w:t>
      </w:r>
    </w:p>
    <w:p w:rsidR="00A046B7" w:rsidRDefault="001F1D0D" w:rsidP="00A046B7">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392BA956" wp14:editId="5B0C089B">
            <wp:simplePos x="0" y="0"/>
            <wp:positionH relativeFrom="column">
              <wp:posOffset>23495</wp:posOffset>
            </wp:positionH>
            <wp:positionV relativeFrom="paragraph">
              <wp:posOffset>396240</wp:posOffset>
            </wp:positionV>
            <wp:extent cx="6103620" cy="3657600"/>
            <wp:effectExtent l="0" t="0" r="0" b="0"/>
            <wp:wrapTight wrapText="bothSides">
              <wp:wrapPolygon edited="0">
                <wp:start x="0" y="0"/>
                <wp:lineTo x="0" y="21488"/>
                <wp:lineTo x="21506" y="21488"/>
                <wp:lineTo x="215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3620"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6B7">
        <w:rPr>
          <w:rFonts w:ascii="Times New Roman" w:hAnsi="Times New Roman" w:cs="Times New Roman"/>
          <w:sz w:val="24"/>
          <w:szCs w:val="24"/>
        </w:rPr>
        <w:t>Answer.</w:t>
      </w:r>
    </w:p>
    <w:p w:rsidR="001F1D0D" w:rsidRDefault="001F1D0D" w:rsidP="00A046B7">
      <w:pPr>
        <w:spacing w:after="0" w:line="480" w:lineRule="auto"/>
        <w:rPr>
          <w:rFonts w:ascii="Times New Roman" w:hAnsi="Times New Roman" w:cs="Times New Roman"/>
          <w:sz w:val="24"/>
          <w:szCs w:val="24"/>
        </w:rPr>
      </w:pPr>
      <w:r>
        <w:rPr>
          <w:rFonts w:ascii="Times New Roman" w:hAnsi="Times New Roman" w:cs="Times New Roman"/>
          <w:sz w:val="24"/>
          <w:szCs w:val="24"/>
        </w:rPr>
        <w:tab/>
        <w:t>SPSS was used to plot the frequency distribution for “Age at Enrollment”</w:t>
      </w:r>
    </w:p>
    <w:p w:rsidR="00A046B7" w:rsidRDefault="00A046B7" w:rsidP="00A046B7">
      <w:pPr>
        <w:spacing w:after="0" w:line="480" w:lineRule="auto"/>
        <w:rPr>
          <w:rFonts w:ascii="Times New Roman" w:hAnsi="Times New Roman" w:cs="Times New Roman"/>
          <w:sz w:val="24"/>
          <w:szCs w:val="24"/>
        </w:rPr>
      </w:pPr>
      <w:r>
        <w:rPr>
          <w:rFonts w:ascii="Times New Roman" w:hAnsi="Times New Roman" w:cs="Times New Roman"/>
          <w:sz w:val="24"/>
          <w:szCs w:val="24"/>
        </w:rPr>
        <w:t>Q2.</w:t>
      </w:r>
    </w:p>
    <w:p w:rsidR="00A046B7" w:rsidRDefault="00A046B7" w:rsidP="00A046B7">
      <w:pPr>
        <w:spacing w:after="0" w:line="480" w:lineRule="auto"/>
        <w:rPr>
          <w:rFonts w:ascii="Times New Roman" w:hAnsi="Times New Roman" w:cs="Times New Roman"/>
          <w:sz w:val="24"/>
          <w:szCs w:val="24"/>
        </w:rPr>
      </w:pPr>
      <w:r>
        <w:rPr>
          <w:rFonts w:ascii="Times New Roman" w:hAnsi="Times New Roman" w:cs="Times New Roman"/>
          <w:sz w:val="24"/>
          <w:szCs w:val="24"/>
        </w:rPr>
        <w:t>Answer.</w:t>
      </w:r>
    </w:p>
    <w:p w:rsidR="001F1D0D" w:rsidRDefault="001F1D0D" w:rsidP="00A046B7">
      <w:pPr>
        <w:spacing w:after="0" w:line="480" w:lineRule="auto"/>
        <w:rPr>
          <w:rFonts w:ascii="Times New Roman" w:hAnsi="Times New Roman" w:cs="Times New Roman"/>
          <w:sz w:val="24"/>
          <w:szCs w:val="24"/>
        </w:rPr>
      </w:pPr>
      <w:r>
        <w:rPr>
          <w:rFonts w:ascii="Times New Roman" w:hAnsi="Times New Roman" w:cs="Times New Roman"/>
          <w:sz w:val="24"/>
          <w:szCs w:val="24"/>
        </w:rPr>
        <w:tab/>
        <w:t>The frequency distribution for age at enrollment in Question 1 is positively skewed</w:t>
      </w:r>
      <w:r w:rsidR="00BF7327">
        <w:rPr>
          <w:rFonts w:ascii="Times New Roman" w:hAnsi="Times New Roman" w:cs="Times New Roman"/>
          <w:sz w:val="24"/>
          <w:szCs w:val="24"/>
        </w:rPr>
        <w:t xml:space="preserve"> as it has most of the data shifted towards right with most of the data points or distribution on the right side of the graph. Positive skewness in the frequency distribution for age at enrollments indicates that maximum students in the study had an older age at enrollment. If the graph had more data points or distribution on the left side of the graph, than there would have been a negative skew in the frequency distribution.</w:t>
      </w:r>
    </w:p>
    <w:p w:rsidR="00A046B7" w:rsidRDefault="00A046B7" w:rsidP="00A046B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Q3.</w:t>
      </w:r>
    </w:p>
    <w:p w:rsidR="00F202E0" w:rsidRDefault="00A046B7" w:rsidP="00F202E0">
      <w:pPr>
        <w:autoSpaceDE w:val="0"/>
        <w:autoSpaceDN w:val="0"/>
        <w:adjustRightInd w:val="0"/>
        <w:spacing w:after="0" w:line="480" w:lineRule="auto"/>
      </w:pPr>
      <w:r>
        <w:rPr>
          <w:rFonts w:ascii="Times New Roman" w:hAnsi="Times New Roman" w:cs="Times New Roman"/>
          <w:sz w:val="24"/>
          <w:szCs w:val="24"/>
        </w:rPr>
        <w:t>Answer.</w:t>
      </w:r>
      <w:r w:rsidR="00F202E0" w:rsidRPr="00F202E0">
        <w:t xml:space="preserve"> </w:t>
      </w:r>
    </w:p>
    <w:p w:rsidR="004E3A73" w:rsidRDefault="00F202E0" w:rsidP="00F202E0">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07EE7FD5" wp14:editId="63AAD52F">
            <wp:simplePos x="0" y="0"/>
            <wp:positionH relativeFrom="column">
              <wp:posOffset>1041400</wp:posOffset>
            </wp:positionH>
            <wp:positionV relativeFrom="paragraph">
              <wp:posOffset>2702560</wp:posOffset>
            </wp:positionV>
            <wp:extent cx="4330700" cy="2851150"/>
            <wp:effectExtent l="0" t="0" r="0" b="6350"/>
            <wp:wrapTight wrapText="bothSides">
              <wp:wrapPolygon edited="0">
                <wp:start x="0" y="0"/>
                <wp:lineTo x="0" y="21504"/>
                <wp:lineTo x="21473" y="21504"/>
                <wp:lineTo x="214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700" cy="285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2E0">
        <w:rPr>
          <w:rFonts w:ascii="Times New Roman" w:hAnsi="Times New Roman" w:cs="Times New Roman"/>
          <w:sz w:val="24"/>
          <w:szCs w:val="24"/>
        </w:rPr>
        <w:t xml:space="preserve">While comparing the original study with n = 20 and the study with smaller dataset of n = 15, we come to know that the study with smaller dataset has less skewed data. The frequency distribution graph of age at 1st arrest for smaller dataset of n = 20 shows more normal distribution as compared to the original skewness statistic.  More over the smaller dataset also has lower kurtosis and skewness values as compared to the original study. During interpretation values closer to zero are better irrespective of skewness of the data. For the smaller dataset of n=20, the Shapiro-Wilk test shows a p value of 0.211, which is greater than 0.05 and hence the smaller dataset is well within the distribution.   </w:t>
      </w:r>
    </w:p>
    <w:p w:rsidR="00F202E0" w:rsidRPr="00F202E0" w:rsidRDefault="004E3A73" w:rsidP="00F202E0">
      <w:pPr>
        <w:rPr>
          <w:rFonts w:ascii="Times New Roman" w:hAnsi="Times New Roman" w:cs="Times New Roman"/>
          <w:sz w:val="24"/>
          <w:szCs w:val="24"/>
        </w:rPr>
      </w:pPr>
      <w:r>
        <w:rPr>
          <w:rFonts w:ascii="Times New Roman" w:hAnsi="Times New Roman" w:cs="Times New Roman"/>
          <w:sz w:val="24"/>
          <w:szCs w:val="24"/>
        </w:rPr>
        <w:tab/>
      </w:r>
    </w:p>
    <w:tbl>
      <w:tblPr>
        <w:tblW w:w="97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60"/>
        <w:gridCol w:w="1034"/>
        <w:gridCol w:w="1033"/>
        <w:gridCol w:w="1449"/>
        <w:gridCol w:w="1033"/>
        <w:gridCol w:w="1079"/>
        <w:gridCol w:w="1033"/>
        <w:gridCol w:w="1079"/>
      </w:tblGrid>
      <w:tr w:rsidR="00F202E0" w:rsidRPr="00F202E0" w:rsidTr="003E3A78">
        <w:tblPrEx>
          <w:tblCellMar>
            <w:top w:w="0" w:type="dxa"/>
            <w:bottom w:w="0" w:type="dxa"/>
          </w:tblCellMar>
        </w:tblPrEx>
        <w:trPr>
          <w:cantSplit/>
          <w:jc w:val="center"/>
        </w:trPr>
        <w:tc>
          <w:tcPr>
            <w:tcW w:w="9700" w:type="dxa"/>
            <w:gridSpan w:val="8"/>
            <w:tcBorders>
              <w:top w:val="nil"/>
              <w:left w:val="nil"/>
              <w:bottom w:val="nil"/>
              <w:right w:val="nil"/>
            </w:tcBorders>
            <w:shd w:val="clear" w:color="auto" w:fill="FFFFFF"/>
            <w:vAlign w:val="center"/>
          </w:tcPr>
          <w:p w:rsidR="00F202E0" w:rsidRPr="00F202E0" w:rsidRDefault="00F202E0" w:rsidP="00F202E0">
            <w:pPr>
              <w:autoSpaceDE w:val="0"/>
              <w:autoSpaceDN w:val="0"/>
              <w:adjustRightInd w:val="0"/>
              <w:spacing w:after="0" w:line="320" w:lineRule="atLeast"/>
              <w:ind w:left="60" w:right="60"/>
              <w:jc w:val="center"/>
              <w:rPr>
                <w:rFonts w:ascii="Times New Roman" w:hAnsi="Times New Roman" w:cs="Times New Roman"/>
                <w:color w:val="010205"/>
              </w:rPr>
            </w:pPr>
            <w:r w:rsidRPr="00F202E0">
              <w:rPr>
                <w:rFonts w:ascii="Times New Roman" w:hAnsi="Times New Roman" w:cs="Times New Roman"/>
                <w:b/>
                <w:bCs/>
                <w:color w:val="010205"/>
              </w:rPr>
              <w:t>Descriptive Statistics</w:t>
            </w:r>
          </w:p>
        </w:tc>
      </w:tr>
      <w:tr w:rsidR="00F202E0" w:rsidRPr="00F202E0" w:rsidTr="003E3A78">
        <w:tblPrEx>
          <w:tblCellMar>
            <w:top w:w="0" w:type="dxa"/>
            <w:bottom w:w="0" w:type="dxa"/>
          </w:tblCellMar>
        </w:tblPrEx>
        <w:trPr>
          <w:cantSplit/>
          <w:jc w:val="center"/>
        </w:trPr>
        <w:tc>
          <w:tcPr>
            <w:tcW w:w="9700" w:type="dxa"/>
            <w:gridSpan w:val="8"/>
            <w:tcBorders>
              <w:top w:val="nil"/>
              <w:left w:val="nil"/>
              <w:bottom w:val="nil"/>
              <w:right w:val="nil"/>
            </w:tcBorders>
            <w:shd w:val="clear" w:color="auto" w:fill="FFFFFF"/>
            <w:vAlign w:val="center"/>
          </w:tcPr>
          <w:p w:rsidR="00F202E0" w:rsidRPr="00F202E0" w:rsidRDefault="00F202E0" w:rsidP="00F202E0">
            <w:pPr>
              <w:autoSpaceDE w:val="0"/>
              <w:autoSpaceDN w:val="0"/>
              <w:adjustRightInd w:val="0"/>
              <w:spacing w:after="0" w:line="320" w:lineRule="atLeast"/>
              <w:ind w:right="60"/>
              <w:rPr>
                <w:rFonts w:ascii="Times New Roman" w:hAnsi="Times New Roman" w:cs="Times New Roman"/>
                <w:b/>
                <w:bCs/>
                <w:color w:val="010205"/>
              </w:rPr>
            </w:pPr>
          </w:p>
        </w:tc>
      </w:tr>
      <w:tr w:rsidR="00F202E0" w:rsidRPr="00F202E0" w:rsidTr="003E3A78">
        <w:tblPrEx>
          <w:tblCellMar>
            <w:top w:w="0" w:type="dxa"/>
            <w:bottom w:w="0" w:type="dxa"/>
          </w:tblCellMar>
        </w:tblPrEx>
        <w:trPr>
          <w:cantSplit/>
          <w:jc w:val="center"/>
        </w:trPr>
        <w:tc>
          <w:tcPr>
            <w:tcW w:w="1960" w:type="dxa"/>
            <w:vMerge w:val="restart"/>
            <w:tcBorders>
              <w:top w:val="nil"/>
              <w:left w:val="nil"/>
              <w:bottom w:val="nil"/>
              <w:right w:val="nil"/>
            </w:tcBorders>
            <w:shd w:val="clear" w:color="auto" w:fill="FFFFFF"/>
            <w:vAlign w:val="bottom"/>
          </w:tcPr>
          <w:p w:rsidR="00F202E0" w:rsidRPr="00F202E0" w:rsidRDefault="00F202E0" w:rsidP="00F202E0">
            <w:pPr>
              <w:autoSpaceDE w:val="0"/>
              <w:autoSpaceDN w:val="0"/>
              <w:adjustRightInd w:val="0"/>
              <w:spacing w:after="0" w:line="240" w:lineRule="auto"/>
              <w:rPr>
                <w:rFonts w:ascii="Times New Roman" w:hAnsi="Times New Roman" w:cs="Times New Roman"/>
              </w:rPr>
            </w:pPr>
          </w:p>
        </w:tc>
        <w:tc>
          <w:tcPr>
            <w:tcW w:w="1034" w:type="dxa"/>
            <w:tcBorders>
              <w:top w:val="nil"/>
              <w:left w:val="nil"/>
              <w:bottom w:val="nil"/>
              <w:right w:val="nil"/>
            </w:tcBorders>
            <w:shd w:val="clear" w:color="auto" w:fill="FFFFFF"/>
            <w:vAlign w:val="bottom"/>
          </w:tcPr>
          <w:p w:rsidR="00F202E0" w:rsidRPr="00F202E0" w:rsidRDefault="00F202E0" w:rsidP="00F202E0">
            <w:pPr>
              <w:autoSpaceDE w:val="0"/>
              <w:autoSpaceDN w:val="0"/>
              <w:adjustRightInd w:val="0"/>
              <w:spacing w:after="0" w:line="320" w:lineRule="atLeast"/>
              <w:ind w:left="60" w:right="60"/>
              <w:jc w:val="center"/>
              <w:rPr>
                <w:rFonts w:ascii="Times New Roman" w:hAnsi="Times New Roman" w:cs="Times New Roman"/>
                <w:color w:val="264A60"/>
              </w:rPr>
            </w:pPr>
            <w:r w:rsidRPr="00F202E0">
              <w:rPr>
                <w:rFonts w:ascii="Times New Roman" w:hAnsi="Times New Roman" w:cs="Times New Roman"/>
                <w:color w:val="264A60"/>
              </w:rPr>
              <w:t>N</w:t>
            </w:r>
          </w:p>
        </w:tc>
        <w:tc>
          <w:tcPr>
            <w:tcW w:w="1033" w:type="dxa"/>
            <w:tcBorders>
              <w:top w:val="nil"/>
              <w:left w:val="single" w:sz="8" w:space="0" w:color="E0E0E0"/>
              <w:bottom w:val="nil"/>
              <w:right w:val="nil"/>
            </w:tcBorders>
            <w:shd w:val="clear" w:color="auto" w:fill="FFFFFF"/>
            <w:vAlign w:val="bottom"/>
          </w:tcPr>
          <w:p w:rsidR="00F202E0" w:rsidRPr="00F202E0" w:rsidRDefault="00F202E0" w:rsidP="00F202E0">
            <w:pPr>
              <w:autoSpaceDE w:val="0"/>
              <w:autoSpaceDN w:val="0"/>
              <w:adjustRightInd w:val="0"/>
              <w:spacing w:after="0" w:line="320" w:lineRule="atLeast"/>
              <w:ind w:left="60" w:right="60"/>
              <w:jc w:val="center"/>
              <w:rPr>
                <w:rFonts w:ascii="Times New Roman" w:hAnsi="Times New Roman" w:cs="Times New Roman"/>
                <w:color w:val="264A60"/>
              </w:rPr>
            </w:pPr>
            <w:r w:rsidRPr="00F202E0">
              <w:rPr>
                <w:rFonts w:ascii="Times New Roman" w:hAnsi="Times New Roman" w:cs="Times New Roman"/>
                <w:color w:val="264A60"/>
              </w:rPr>
              <w:t>Mean</w:t>
            </w:r>
          </w:p>
        </w:tc>
        <w:tc>
          <w:tcPr>
            <w:tcW w:w="1449" w:type="dxa"/>
            <w:tcBorders>
              <w:top w:val="nil"/>
              <w:left w:val="single" w:sz="8" w:space="0" w:color="E0E0E0"/>
              <w:bottom w:val="nil"/>
              <w:right w:val="nil"/>
            </w:tcBorders>
            <w:shd w:val="clear" w:color="auto" w:fill="FFFFFF"/>
            <w:vAlign w:val="bottom"/>
          </w:tcPr>
          <w:p w:rsidR="00F202E0" w:rsidRPr="00F202E0" w:rsidRDefault="00F202E0" w:rsidP="00F202E0">
            <w:pPr>
              <w:autoSpaceDE w:val="0"/>
              <w:autoSpaceDN w:val="0"/>
              <w:adjustRightInd w:val="0"/>
              <w:spacing w:after="0" w:line="320" w:lineRule="atLeast"/>
              <w:ind w:left="60" w:right="60"/>
              <w:jc w:val="center"/>
              <w:rPr>
                <w:rFonts w:ascii="Times New Roman" w:hAnsi="Times New Roman" w:cs="Times New Roman"/>
                <w:color w:val="264A60"/>
              </w:rPr>
            </w:pPr>
            <w:r w:rsidRPr="00F202E0">
              <w:rPr>
                <w:rFonts w:ascii="Times New Roman" w:hAnsi="Times New Roman" w:cs="Times New Roman"/>
                <w:color w:val="264A60"/>
              </w:rPr>
              <w:t>Std. Deviation</w:t>
            </w:r>
          </w:p>
        </w:tc>
        <w:tc>
          <w:tcPr>
            <w:tcW w:w="2112" w:type="dxa"/>
            <w:gridSpan w:val="2"/>
            <w:tcBorders>
              <w:top w:val="nil"/>
              <w:left w:val="single" w:sz="8" w:space="0" w:color="E0E0E0"/>
              <w:bottom w:val="nil"/>
              <w:right w:val="nil"/>
            </w:tcBorders>
            <w:shd w:val="clear" w:color="auto" w:fill="FFFFFF"/>
            <w:vAlign w:val="bottom"/>
          </w:tcPr>
          <w:p w:rsidR="00F202E0" w:rsidRPr="00F202E0" w:rsidRDefault="00F202E0" w:rsidP="00F202E0">
            <w:pPr>
              <w:autoSpaceDE w:val="0"/>
              <w:autoSpaceDN w:val="0"/>
              <w:adjustRightInd w:val="0"/>
              <w:spacing w:after="0" w:line="320" w:lineRule="atLeast"/>
              <w:ind w:left="60" w:right="60"/>
              <w:jc w:val="center"/>
              <w:rPr>
                <w:rFonts w:ascii="Times New Roman" w:hAnsi="Times New Roman" w:cs="Times New Roman"/>
                <w:color w:val="264A60"/>
              </w:rPr>
            </w:pPr>
            <w:r w:rsidRPr="00F202E0">
              <w:rPr>
                <w:rFonts w:ascii="Times New Roman" w:hAnsi="Times New Roman" w:cs="Times New Roman"/>
                <w:color w:val="264A60"/>
              </w:rPr>
              <w:t>Skewness</w:t>
            </w:r>
          </w:p>
        </w:tc>
        <w:tc>
          <w:tcPr>
            <w:tcW w:w="2112" w:type="dxa"/>
            <w:gridSpan w:val="2"/>
            <w:tcBorders>
              <w:top w:val="nil"/>
              <w:left w:val="single" w:sz="8" w:space="0" w:color="E0E0E0"/>
              <w:bottom w:val="nil"/>
              <w:right w:val="nil"/>
            </w:tcBorders>
            <w:shd w:val="clear" w:color="auto" w:fill="FFFFFF"/>
            <w:vAlign w:val="bottom"/>
          </w:tcPr>
          <w:p w:rsidR="00F202E0" w:rsidRPr="00F202E0" w:rsidRDefault="00F202E0" w:rsidP="00F202E0">
            <w:pPr>
              <w:autoSpaceDE w:val="0"/>
              <w:autoSpaceDN w:val="0"/>
              <w:adjustRightInd w:val="0"/>
              <w:spacing w:after="0" w:line="320" w:lineRule="atLeast"/>
              <w:ind w:left="60" w:right="60"/>
              <w:jc w:val="center"/>
              <w:rPr>
                <w:rFonts w:ascii="Times New Roman" w:hAnsi="Times New Roman" w:cs="Times New Roman"/>
                <w:color w:val="264A60"/>
              </w:rPr>
            </w:pPr>
            <w:r w:rsidRPr="00F202E0">
              <w:rPr>
                <w:rFonts w:ascii="Times New Roman" w:hAnsi="Times New Roman" w:cs="Times New Roman"/>
                <w:color w:val="264A60"/>
              </w:rPr>
              <w:t>Kurtosis</w:t>
            </w:r>
          </w:p>
        </w:tc>
      </w:tr>
      <w:tr w:rsidR="00F202E0" w:rsidRPr="00F202E0" w:rsidTr="003E3A78">
        <w:tblPrEx>
          <w:tblCellMar>
            <w:top w:w="0" w:type="dxa"/>
            <w:bottom w:w="0" w:type="dxa"/>
          </w:tblCellMar>
        </w:tblPrEx>
        <w:trPr>
          <w:cantSplit/>
          <w:jc w:val="center"/>
        </w:trPr>
        <w:tc>
          <w:tcPr>
            <w:tcW w:w="1960" w:type="dxa"/>
            <w:vMerge/>
            <w:tcBorders>
              <w:top w:val="nil"/>
              <w:left w:val="nil"/>
              <w:bottom w:val="nil"/>
              <w:right w:val="nil"/>
            </w:tcBorders>
            <w:shd w:val="clear" w:color="auto" w:fill="FFFFFF"/>
            <w:vAlign w:val="bottom"/>
          </w:tcPr>
          <w:p w:rsidR="00F202E0" w:rsidRPr="00F202E0" w:rsidRDefault="00F202E0" w:rsidP="00F202E0">
            <w:pPr>
              <w:autoSpaceDE w:val="0"/>
              <w:autoSpaceDN w:val="0"/>
              <w:adjustRightInd w:val="0"/>
              <w:spacing w:after="0" w:line="240" w:lineRule="auto"/>
              <w:rPr>
                <w:rFonts w:ascii="Times New Roman" w:hAnsi="Times New Roman" w:cs="Times New Roman"/>
                <w:color w:val="264A60"/>
              </w:rPr>
            </w:pPr>
          </w:p>
        </w:tc>
        <w:tc>
          <w:tcPr>
            <w:tcW w:w="1034" w:type="dxa"/>
            <w:tcBorders>
              <w:top w:val="nil"/>
              <w:left w:val="nil"/>
              <w:bottom w:val="single" w:sz="8" w:space="0" w:color="152935"/>
              <w:right w:val="nil"/>
            </w:tcBorders>
            <w:shd w:val="clear" w:color="auto" w:fill="FFFFFF"/>
            <w:vAlign w:val="bottom"/>
          </w:tcPr>
          <w:p w:rsidR="00F202E0" w:rsidRPr="00F202E0" w:rsidRDefault="00F202E0" w:rsidP="00F202E0">
            <w:pPr>
              <w:autoSpaceDE w:val="0"/>
              <w:autoSpaceDN w:val="0"/>
              <w:adjustRightInd w:val="0"/>
              <w:spacing w:after="0" w:line="320" w:lineRule="atLeast"/>
              <w:ind w:left="60" w:right="60"/>
              <w:jc w:val="center"/>
              <w:rPr>
                <w:rFonts w:ascii="Times New Roman" w:hAnsi="Times New Roman" w:cs="Times New Roman"/>
                <w:color w:val="264A60"/>
              </w:rPr>
            </w:pPr>
            <w:r w:rsidRPr="00F202E0">
              <w:rPr>
                <w:rFonts w:ascii="Times New Roman" w:hAnsi="Times New Roman" w:cs="Times New Roman"/>
                <w:color w:val="264A60"/>
              </w:rPr>
              <w:t>Statistic</w:t>
            </w:r>
          </w:p>
        </w:tc>
        <w:tc>
          <w:tcPr>
            <w:tcW w:w="1033" w:type="dxa"/>
            <w:tcBorders>
              <w:top w:val="nil"/>
              <w:left w:val="single" w:sz="8" w:space="0" w:color="E0E0E0"/>
              <w:bottom w:val="single" w:sz="8" w:space="0" w:color="152935"/>
              <w:right w:val="nil"/>
            </w:tcBorders>
            <w:shd w:val="clear" w:color="auto" w:fill="FFFFFF"/>
            <w:vAlign w:val="bottom"/>
          </w:tcPr>
          <w:p w:rsidR="00F202E0" w:rsidRPr="00F202E0" w:rsidRDefault="00F202E0" w:rsidP="00F202E0">
            <w:pPr>
              <w:autoSpaceDE w:val="0"/>
              <w:autoSpaceDN w:val="0"/>
              <w:adjustRightInd w:val="0"/>
              <w:spacing w:after="0" w:line="320" w:lineRule="atLeast"/>
              <w:ind w:left="60" w:right="60"/>
              <w:jc w:val="center"/>
              <w:rPr>
                <w:rFonts w:ascii="Times New Roman" w:hAnsi="Times New Roman" w:cs="Times New Roman"/>
                <w:color w:val="264A60"/>
              </w:rPr>
            </w:pPr>
            <w:r w:rsidRPr="00F202E0">
              <w:rPr>
                <w:rFonts w:ascii="Times New Roman" w:hAnsi="Times New Roman" w:cs="Times New Roman"/>
                <w:color w:val="264A60"/>
              </w:rPr>
              <w:t>Statistic</w:t>
            </w:r>
          </w:p>
        </w:tc>
        <w:tc>
          <w:tcPr>
            <w:tcW w:w="1449" w:type="dxa"/>
            <w:tcBorders>
              <w:top w:val="nil"/>
              <w:left w:val="single" w:sz="8" w:space="0" w:color="E0E0E0"/>
              <w:bottom w:val="single" w:sz="8" w:space="0" w:color="152935"/>
              <w:right w:val="nil"/>
            </w:tcBorders>
            <w:shd w:val="clear" w:color="auto" w:fill="FFFFFF"/>
            <w:vAlign w:val="bottom"/>
          </w:tcPr>
          <w:p w:rsidR="00F202E0" w:rsidRPr="00F202E0" w:rsidRDefault="00F202E0" w:rsidP="00F202E0">
            <w:pPr>
              <w:autoSpaceDE w:val="0"/>
              <w:autoSpaceDN w:val="0"/>
              <w:adjustRightInd w:val="0"/>
              <w:spacing w:after="0" w:line="320" w:lineRule="atLeast"/>
              <w:ind w:left="60" w:right="60"/>
              <w:jc w:val="center"/>
              <w:rPr>
                <w:rFonts w:ascii="Times New Roman" w:hAnsi="Times New Roman" w:cs="Times New Roman"/>
                <w:color w:val="264A60"/>
              </w:rPr>
            </w:pPr>
            <w:r w:rsidRPr="00F202E0">
              <w:rPr>
                <w:rFonts w:ascii="Times New Roman" w:hAnsi="Times New Roman" w:cs="Times New Roman"/>
                <w:color w:val="264A60"/>
              </w:rPr>
              <w:t>Statistic</w:t>
            </w:r>
          </w:p>
        </w:tc>
        <w:tc>
          <w:tcPr>
            <w:tcW w:w="1033" w:type="dxa"/>
            <w:tcBorders>
              <w:top w:val="nil"/>
              <w:left w:val="single" w:sz="8" w:space="0" w:color="E0E0E0"/>
              <w:bottom w:val="single" w:sz="8" w:space="0" w:color="152935"/>
              <w:right w:val="single" w:sz="8" w:space="0" w:color="E0E0E0"/>
            </w:tcBorders>
            <w:shd w:val="clear" w:color="auto" w:fill="FFFFFF"/>
            <w:vAlign w:val="bottom"/>
          </w:tcPr>
          <w:p w:rsidR="00F202E0" w:rsidRPr="00F202E0" w:rsidRDefault="00F202E0" w:rsidP="00F202E0">
            <w:pPr>
              <w:autoSpaceDE w:val="0"/>
              <w:autoSpaceDN w:val="0"/>
              <w:adjustRightInd w:val="0"/>
              <w:spacing w:after="0" w:line="320" w:lineRule="atLeast"/>
              <w:ind w:left="60" w:right="60"/>
              <w:jc w:val="center"/>
              <w:rPr>
                <w:rFonts w:ascii="Times New Roman" w:hAnsi="Times New Roman" w:cs="Times New Roman"/>
                <w:color w:val="264A60"/>
              </w:rPr>
            </w:pPr>
            <w:r w:rsidRPr="00F202E0">
              <w:rPr>
                <w:rFonts w:ascii="Times New Roman" w:hAnsi="Times New Roman" w:cs="Times New Roman"/>
                <w:color w:val="264A60"/>
              </w:rPr>
              <w:t>Statistic</w:t>
            </w:r>
          </w:p>
        </w:tc>
        <w:tc>
          <w:tcPr>
            <w:tcW w:w="1079" w:type="dxa"/>
            <w:tcBorders>
              <w:top w:val="nil"/>
              <w:left w:val="single" w:sz="8" w:space="0" w:color="E0E0E0"/>
              <w:bottom w:val="single" w:sz="8" w:space="0" w:color="152935"/>
              <w:right w:val="nil"/>
            </w:tcBorders>
            <w:shd w:val="clear" w:color="auto" w:fill="FFFFFF"/>
            <w:vAlign w:val="bottom"/>
          </w:tcPr>
          <w:p w:rsidR="00F202E0" w:rsidRPr="00F202E0" w:rsidRDefault="00F202E0" w:rsidP="00F202E0">
            <w:pPr>
              <w:autoSpaceDE w:val="0"/>
              <w:autoSpaceDN w:val="0"/>
              <w:adjustRightInd w:val="0"/>
              <w:spacing w:after="0" w:line="320" w:lineRule="atLeast"/>
              <w:ind w:left="60" w:right="60"/>
              <w:jc w:val="center"/>
              <w:rPr>
                <w:rFonts w:ascii="Times New Roman" w:hAnsi="Times New Roman" w:cs="Times New Roman"/>
                <w:color w:val="264A60"/>
              </w:rPr>
            </w:pPr>
            <w:r w:rsidRPr="00F202E0">
              <w:rPr>
                <w:rFonts w:ascii="Times New Roman" w:hAnsi="Times New Roman" w:cs="Times New Roman"/>
                <w:color w:val="264A60"/>
              </w:rPr>
              <w:t>Std. Error</w:t>
            </w:r>
          </w:p>
        </w:tc>
        <w:tc>
          <w:tcPr>
            <w:tcW w:w="1033" w:type="dxa"/>
            <w:tcBorders>
              <w:top w:val="nil"/>
              <w:left w:val="single" w:sz="8" w:space="0" w:color="E0E0E0"/>
              <w:bottom w:val="single" w:sz="8" w:space="0" w:color="152935"/>
              <w:right w:val="single" w:sz="8" w:space="0" w:color="E0E0E0"/>
            </w:tcBorders>
            <w:shd w:val="clear" w:color="auto" w:fill="FFFFFF"/>
            <w:vAlign w:val="bottom"/>
          </w:tcPr>
          <w:p w:rsidR="00F202E0" w:rsidRPr="00F202E0" w:rsidRDefault="00F202E0" w:rsidP="00F202E0">
            <w:pPr>
              <w:autoSpaceDE w:val="0"/>
              <w:autoSpaceDN w:val="0"/>
              <w:adjustRightInd w:val="0"/>
              <w:spacing w:after="0" w:line="320" w:lineRule="atLeast"/>
              <w:ind w:left="60" w:right="60"/>
              <w:jc w:val="center"/>
              <w:rPr>
                <w:rFonts w:ascii="Times New Roman" w:hAnsi="Times New Roman" w:cs="Times New Roman"/>
                <w:color w:val="264A60"/>
              </w:rPr>
            </w:pPr>
            <w:r w:rsidRPr="00F202E0">
              <w:rPr>
                <w:rFonts w:ascii="Times New Roman" w:hAnsi="Times New Roman" w:cs="Times New Roman"/>
                <w:color w:val="264A60"/>
              </w:rPr>
              <w:t>Statistic</w:t>
            </w:r>
          </w:p>
        </w:tc>
        <w:tc>
          <w:tcPr>
            <w:tcW w:w="1079" w:type="dxa"/>
            <w:tcBorders>
              <w:top w:val="nil"/>
              <w:left w:val="single" w:sz="8" w:space="0" w:color="E0E0E0"/>
              <w:bottom w:val="single" w:sz="8" w:space="0" w:color="152935"/>
              <w:right w:val="nil"/>
            </w:tcBorders>
            <w:shd w:val="clear" w:color="auto" w:fill="FFFFFF"/>
            <w:vAlign w:val="bottom"/>
          </w:tcPr>
          <w:p w:rsidR="00F202E0" w:rsidRPr="00F202E0" w:rsidRDefault="00F202E0" w:rsidP="00F202E0">
            <w:pPr>
              <w:autoSpaceDE w:val="0"/>
              <w:autoSpaceDN w:val="0"/>
              <w:adjustRightInd w:val="0"/>
              <w:spacing w:after="0" w:line="320" w:lineRule="atLeast"/>
              <w:ind w:left="60" w:right="60"/>
              <w:jc w:val="center"/>
              <w:rPr>
                <w:rFonts w:ascii="Times New Roman" w:hAnsi="Times New Roman" w:cs="Times New Roman"/>
                <w:color w:val="264A60"/>
              </w:rPr>
            </w:pPr>
            <w:r w:rsidRPr="00F202E0">
              <w:rPr>
                <w:rFonts w:ascii="Times New Roman" w:hAnsi="Times New Roman" w:cs="Times New Roman"/>
                <w:color w:val="264A60"/>
              </w:rPr>
              <w:t>Std. Error</w:t>
            </w:r>
          </w:p>
        </w:tc>
      </w:tr>
      <w:tr w:rsidR="00F202E0" w:rsidRPr="00F202E0" w:rsidTr="003E3A78">
        <w:tblPrEx>
          <w:tblCellMar>
            <w:top w:w="0" w:type="dxa"/>
            <w:bottom w:w="0" w:type="dxa"/>
          </w:tblCellMar>
        </w:tblPrEx>
        <w:trPr>
          <w:cantSplit/>
          <w:jc w:val="center"/>
        </w:trPr>
        <w:tc>
          <w:tcPr>
            <w:tcW w:w="1960" w:type="dxa"/>
            <w:tcBorders>
              <w:top w:val="single" w:sz="8" w:space="0" w:color="152935"/>
              <w:left w:val="nil"/>
              <w:bottom w:val="single" w:sz="8" w:space="0" w:color="AEAEAE"/>
              <w:right w:val="nil"/>
            </w:tcBorders>
            <w:shd w:val="clear" w:color="auto" w:fill="E0E0E0"/>
          </w:tcPr>
          <w:p w:rsidR="00F202E0" w:rsidRPr="00F202E0" w:rsidRDefault="00F202E0" w:rsidP="00F202E0">
            <w:pPr>
              <w:autoSpaceDE w:val="0"/>
              <w:autoSpaceDN w:val="0"/>
              <w:adjustRightInd w:val="0"/>
              <w:spacing w:after="0" w:line="320" w:lineRule="atLeast"/>
              <w:ind w:left="60" w:right="60"/>
              <w:rPr>
                <w:rFonts w:ascii="Times New Roman" w:hAnsi="Times New Roman" w:cs="Times New Roman"/>
                <w:color w:val="264A60"/>
              </w:rPr>
            </w:pPr>
            <w:proofErr w:type="spellStart"/>
            <w:r w:rsidRPr="00F202E0">
              <w:rPr>
                <w:rFonts w:ascii="Times New Roman" w:hAnsi="Times New Roman" w:cs="Times New Roman"/>
                <w:color w:val="264A60"/>
              </w:rPr>
              <w:t>AgeatEnrollment</w:t>
            </w:r>
            <w:proofErr w:type="spellEnd"/>
          </w:p>
        </w:tc>
        <w:tc>
          <w:tcPr>
            <w:tcW w:w="1034" w:type="dxa"/>
            <w:tcBorders>
              <w:top w:val="single" w:sz="8" w:space="0" w:color="152935"/>
              <w:left w:val="nil"/>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15</w:t>
            </w:r>
          </w:p>
        </w:tc>
        <w:tc>
          <w:tcPr>
            <w:tcW w:w="1033" w:type="dxa"/>
            <w:tcBorders>
              <w:top w:val="single" w:sz="8" w:space="0" w:color="152935"/>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54.53</w:t>
            </w:r>
          </w:p>
        </w:tc>
        <w:tc>
          <w:tcPr>
            <w:tcW w:w="1449" w:type="dxa"/>
            <w:tcBorders>
              <w:top w:val="single" w:sz="8" w:space="0" w:color="152935"/>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7.039</w:t>
            </w:r>
          </w:p>
        </w:tc>
        <w:tc>
          <w:tcPr>
            <w:tcW w:w="1033" w:type="dxa"/>
            <w:tcBorders>
              <w:top w:val="single" w:sz="8" w:space="0" w:color="152935"/>
              <w:left w:val="single" w:sz="8" w:space="0" w:color="E0E0E0"/>
              <w:bottom w:val="single" w:sz="8" w:space="0" w:color="AEAEAE"/>
              <w:right w:val="single" w:sz="8" w:space="0" w:color="E0E0E0"/>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-.622</w:t>
            </w:r>
          </w:p>
        </w:tc>
        <w:tc>
          <w:tcPr>
            <w:tcW w:w="1079" w:type="dxa"/>
            <w:tcBorders>
              <w:top w:val="single" w:sz="8" w:space="0" w:color="152935"/>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.580</w:t>
            </w:r>
          </w:p>
        </w:tc>
        <w:tc>
          <w:tcPr>
            <w:tcW w:w="1033" w:type="dxa"/>
            <w:tcBorders>
              <w:top w:val="single" w:sz="8" w:space="0" w:color="152935"/>
              <w:left w:val="single" w:sz="8" w:space="0" w:color="E0E0E0"/>
              <w:bottom w:val="single" w:sz="8" w:space="0" w:color="AEAEAE"/>
              <w:right w:val="single" w:sz="8" w:space="0" w:color="E0E0E0"/>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-.600</w:t>
            </w:r>
          </w:p>
        </w:tc>
        <w:tc>
          <w:tcPr>
            <w:tcW w:w="1079" w:type="dxa"/>
            <w:tcBorders>
              <w:top w:val="single" w:sz="8" w:space="0" w:color="152935"/>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1.121</w:t>
            </w:r>
          </w:p>
        </w:tc>
      </w:tr>
      <w:tr w:rsidR="00F202E0" w:rsidRPr="00F202E0" w:rsidTr="003E3A78">
        <w:tblPrEx>
          <w:tblCellMar>
            <w:top w:w="0" w:type="dxa"/>
            <w:bottom w:w="0" w:type="dxa"/>
          </w:tblCellMar>
        </w:tblPrEx>
        <w:trPr>
          <w:cantSplit/>
          <w:jc w:val="center"/>
        </w:trPr>
        <w:tc>
          <w:tcPr>
            <w:tcW w:w="1960" w:type="dxa"/>
            <w:tcBorders>
              <w:top w:val="single" w:sz="8" w:space="0" w:color="AEAEAE"/>
              <w:left w:val="nil"/>
              <w:bottom w:val="single" w:sz="8" w:space="0" w:color="AEAEAE"/>
              <w:right w:val="nil"/>
            </w:tcBorders>
            <w:shd w:val="clear" w:color="auto" w:fill="E0E0E0"/>
          </w:tcPr>
          <w:p w:rsidR="00F202E0" w:rsidRPr="00F202E0" w:rsidRDefault="00F202E0" w:rsidP="00F202E0">
            <w:pPr>
              <w:autoSpaceDE w:val="0"/>
              <w:autoSpaceDN w:val="0"/>
              <w:adjustRightInd w:val="0"/>
              <w:spacing w:after="0" w:line="320" w:lineRule="atLeast"/>
              <w:ind w:left="60" w:right="60"/>
              <w:rPr>
                <w:rFonts w:ascii="Times New Roman" w:hAnsi="Times New Roman" w:cs="Times New Roman"/>
                <w:color w:val="264A60"/>
              </w:rPr>
            </w:pPr>
            <w:r w:rsidRPr="00F202E0">
              <w:rPr>
                <w:rFonts w:ascii="Times New Roman" w:hAnsi="Times New Roman" w:cs="Times New Roman"/>
                <w:color w:val="264A60"/>
              </w:rPr>
              <w:t>Ageat1stArrest</w:t>
            </w:r>
          </w:p>
        </w:tc>
        <w:tc>
          <w:tcPr>
            <w:tcW w:w="1034" w:type="dxa"/>
            <w:tcBorders>
              <w:top w:val="single" w:sz="8" w:space="0" w:color="AEAEAE"/>
              <w:left w:val="nil"/>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15</w:t>
            </w:r>
          </w:p>
        </w:tc>
        <w:tc>
          <w:tcPr>
            <w:tcW w:w="1033" w:type="dxa"/>
            <w:tcBorders>
              <w:top w:val="single" w:sz="8" w:space="0" w:color="AEAEAE"/>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27.87</w:t>
            </w:r>
          </w:p>
        </w:tc>
        <w:tc>
          <w:tcPr>
            <w:tcW w:w="1449" w:type="dxa"/>
            <w:tcBorders>
              <w:top w:val="single" w:sz="8" w:space="0" w:color="AEAEAE"/>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13.038</w:t>
            </w:r>
          </w:p>
        </w:tc>
        <w:tc>
          <w:tcPr>
            <w:tcW w:w="1033" w:type="dxa"/>
            <w:tcBorders>
              <w:top w:val="single" w:sz="8" w:space="0" w:color="AEAEAE"/>
              <w:left w:val="single" w:sz="8" w:space="0" w:color="E0E0E0"/>
              <w:bottom w:val="single" w:sz="8" w:space="0" w:color="AEAEAE"/>
              <w:right w:val="single" w:sz="8" w:space="0" w:color="E0E0E0"/>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.990</w:t>
            </w:r>
          </w:p>
        </w:tc>
        <w:tc>
          <w:tcPr>
            <w:tcW w:w="1079" w:type="dxa"/>
            <w:tcBorders>
              <w:top w:val="single" w:sz="8" w:space="0" w:color="AEAEAE"/>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.580</w:t>
            </w:r>
          </w:p>
        </w:tc>
        <w:tc>
          <w:tcPr>
            <w:tcW w:w="1033" w:type="dxa"/>
            <w:tcBorders>
              <w:top w:val="single" w:sz="8" w:space="0" w:color="AEAEAE"/>
              <w:left w:val="single" w:sz="8" w:space="0" w:color="E0E0E0"/>
              <w:bottom w:val="single" w:sz="8" w:space="0" w:color="AEAEAE"/>
              <w:right w:val="single" w:sz="8" w:space="0" w:color="E0E0E0"/>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.746</w:t>
            </w:r>
          </w:p>
        </w:tc>
        <w:tc>
          <w:tcPr>
            <w:tcW w:w="1079" w:type="dxa"/>
            <w:tcBorders>
              <w:top w:val="single" w:sz="8" w:space="0" w:color="AEAEAE"/>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1.121</w:t>
            </w:r>
          </w:p>
        </w:tc>
      </w:tr>
      <w:tr w:rsidR="00F202E0" w:rsidRPr="00F202E0" w:rsidTr="003E3A78">
        <w:tblPrEx>
          <w:tblCellMar>
            <w:top w:w="0" w:type="dxa"/>
            <w:bottom w:w="0" w:type="dxa"/>
          </w:tblCellMar>
        </w:tblPrEx>
        <w:trPr>
          <w:cantSplit/>
          <w:jc w:val="center"/>
        </w:trPr>
        <w:tc>
          <w:tcPr>
            <w:tcW w:w="1960" w:type="dxa"/>
            <w:tcBorders>
              <w:top w:val="single" w:sz="8" w:space="0" w:color="AEAEAE"/>
              <w:left w:val="nil"/>
              <w:bottom w:val="single" w:sz="8" w:space="0" w:color="AEAEAE"/>
              <w:right w:val="nil"/>
            </w:tcBorders>
            <w:shd w:val="clear" w:color="auto" w:fill="E0E0E0"/>
          </w:tcPr>
          <w:p w:rsidR="00F202E0" w:rsidRPr="00F202E0" w:rsidRDefault="00F202E0" w:rsidP="00F202E0">
            <w:pPr>
              <w:autoSpaceDE w:val="0"/>
              <w:autoSpaceDN w:val="0"/>
              <w:adjustRightInd w:val="0"/>
              <w:spacing w:after="0" w:line="320" w:lineRule="atLeast"/>
              <w:ind w:left="60" w:right="60"/>
              <w:rPr>
                <w:rFonts w:ascii="Times New Roman" w:hAnsi="Times New Roman" w:cs="Times New Roman"/>
                <w:color w:val="264A60"/>
              </w:rPr>
            </w:pPr>
            <w:proofErr w:type="spellStart"/>
            <w:r w:rsidRPr="00F202E0">
              <w:rPr>
                <w:rFonts w:ascii="Times New Roman" w:hAnsi="Times New Roman" w:cs="Times New Roman"/>
                <w:color w:val="264A60"/>
              </w:rPr>
              <w:t>YearsofEducation</w:t>
            </w:r>
            <w:proofErr w:type="spellEnd"/>
          </w:p>
        </w:tc>
        <w:tc>
          <w:tcPr>
            <w:tcW w:w="1034" w:type="dxa"/>
            <w:tcBorders>
              <w:top w:val="single" w:sz="8" w:space="0" w:color="AEAEAE"/>
              <w:left w:val="nil"/>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15</w:t>
            </w:r>
          </w:p>
        </w:tc>
        <w:tc>
          <w:tcPr>
            <w:tcW w:w="1033" w:type="dxa"/>
            <w:tcBorders>
              <w:top w:val="single" w:sz="8" w:space="0" w:color="AEAEAE"/>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12.53</w:t>
            </w:r>
          </w:p>
        </w:tc>
        <w:tc>
          <w:tcPr>
            <w:tcW w:w="1449" w:type="dxa"/>
            <w:tcBorders>
              <w:top w:val="single" w:sz="8" w:space="0" w:color="AEAEAE"/>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.990</w:t>
            </w:r>
          </w:p>
        </w:tc>
        <w:tc>
          <w:tcPr>
            <w:tcW w:w="1033" w:type="dxa"/>
            <w:tcBorders>
              <w:top w:val="single" w:sz="8" w:space="0" w:color="AEAEAE"/>
              <w:left w:val="single" w:sz="8" w:space="0" w:color="E0E0E0"/>
              <w:bottom w:val="single" w:sz="8" w:space="0" w:color="AEAEAE"/>
              <w:right w:val="single" w:sz="8" w:space="0" w:color="E0E0E0"/>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.658</w:t>
            </w:r>
          </w:p>
        </w:tc>
        <w:tc>
          <w:tcPr>
            <w:tcW w:w="1079" w:type="dxa"/>
            <w:tcBorders>
              <w:top w:val="single" w:sz="8" w:space="0" w:color="AEAEAE"/>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.580</w:t>
            </w:r>
          </w:p>
        </w:tc>
        <w:tc>
          <w:tcPr>
            <w:tcW w:w="1033" w:type="dxa"/>
            <w:tcBorders>
              <w:top w:val="single" w:sz="8" w:space="0" w:color="AEAEAE"/>
              <w:left w:val="single" w:sz="8" w:space="0" w:color="E0E0E0"/>
              <w:bottom w:val="single" w:sz="8" w:space="0" w:color="AEAEAE"/>
              <w:right w:val="single" w:sz="8" w:space="0" w:color="E0E0E0"/>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-.936</w:t>
            </w:r>
          </w:p>
        </w:tc>
        <w:tc>
          <w:tcPr>
            <w:tcW w:w="1079" w:type="dxa"/>
            <w:tcBorders>
              <w:top w:val="single" w:sz="8" w:space="0" w:color="AEAEAE"/>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1.121</w:t>
            </w:r>
          </w:p>
        </w:tc>
      </w:tr>
      <w:tr w:rsidR="00F202E0" w:rsidRPr="00F202E0" w:rsidTr="003E3A78">
        <w:tblPrEx>
          <w:tblCellMar>
            <w:top w:w="0" w:type="dxa"/>
            <w:bottom w:w="0" w:type="dxa"/>
          </w:tblCellMar>
        </w:tblPrEx>
        <w:trPr>
          <w:cantSplit/>
          <w:jc w:val="center"/>
        </w:trPr>
        <w:tc>
          <w:tcPr>
            <w:tcW w:w="1960" w:type="dxa"/>
            <w:tcBorders>
              <w:top w:val="single" w:sz="8" w:space="0" w:color="AEAEAE"/>
              <w:left w:val="nil"/>
              <w:bottom w:val="single" w:sz="8" w:space="0" w:color="AEAEAE"/>
              <w:right w:val="nil"/>
            </w:tcBorders>
            <w:shd w:val="clear" w:color="auto" w:fill="E0E0E0"/>
          </w:tcPr>
          <w:p w:rsidR="00F202E0" w:rsidRPr="00F202E0" w:rsidRDefault="00F202E0" w:rsidP="00F202E0">
            <w:pPr>
              <w:autoSpaceDE w:val="0"/>
              <w:autoSpaceDN w:val="0"/>
              <w:adjustRightInd w:val="0"/>
              <w:spacing w:after="0" w:line="320" w:lineRule="atLeast"/>
              <w:ind w:left="60" w:right="60"/>
              <w:rPr>
                <w:rFonts w:ascii="Times New Roman" w:hAnsi="Times New Roman" w:cs="Times New Roman"/>
                <w:color w:val="264A60"/>
              </w:rPr>
            </w:pPr>
            <w:proofErr w:type="spellStart"/>
            <w:r w:rsidRPr="00F202E0">
              <w:rPr>
                <w:rFonts w:ascii="Times New Roman" w:hAnsi="Times New Roman" w:cs="Times New Roman"/>
                <w:color w:val="264A60"/>
              </w:rPr>
              <w:t>NumberTimesFired</w:t>
            </w:r>
            <w:proofErr w:type="spellEnd"/>
          </w:p>
        </w:tc>
        <w:tc>
          <w:tcPr>
            <w:tcW w:w="1034" w:type="dxa"/>
            <w:tcBorders>
              <w:top w:val="single" w:sz="8" w:space="0" w:color="AEAEAE"/>
              <w:left w:val="nil"/>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15</w:t>
            </w:r>
          </w:p>
        </w:tc>
        <w:tc>
          <w:tcPr>
            <w:tcW w:w="1033" w:type="dxa"/>
            <w:tcBorders>
              <w:top w:val="single" w:sz="8" w:space="0" w:color="AEAEAE"/>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.93</w:t>
            </w:r>
          </w:p>
        </w:tc>
        <w:tc>
          <w:tcPr>
            <w:tcW w:w="1449" w:type="dxa"/>
            <w:tcBorders>
              <w:top w:val="single" w:sz="8" w:space="0" w:color="AEAEAE"/>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1.223</w:t>
            </w:r>
          </w:p>
        </w:tc>
        <w:tc>
          <w:tcPr>
            <w:tcW w:w="1033" w:type="dxa"/>
            <w:tcBorders>
              <w:top w:val="single" w:sz="8" w:space="0" w:color="AEAEAE"/>
              <w:left w:val="single" w:sz="8" w:space="0" w:color="E0E0E0"/>
              <w:bottom w:val="single" w:sz="8" w:space="0" w:color="AEAEAE"/>
              <w:right w:val="single" w:sz="8" w:space="0" w:color="E0E0E0"/>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.955</w:t>
            </w:r>
          </w:p>
        </w:tc>
        <w:tc>
          <w:tcPr>
            <w:tcW w:w="1079" w:type="dxa"/>
            <w:tcBorders>
              <w:top w:val="single" w:sz="8" w:space="0" w:color="AEAEAE"/>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.580</w:t>
            </w:r>
          </w:p>
        </w:tc>
        <w:tc>
          <w:tcPr>
            <w:tcW w:w="1033" w:type="dxa"/>
            <w:tcBorders>
              <w:top w:val="single" w:sz="8" w:space="0" w:color="AEAEAE"/>
              <w:left w:val="single" w:sz="8" w:space="0" w:color="E0E0E0"/>
              <w:bottom w:val="single" w:sz="8" w:space="0" w:color="AEAEAE"/>
              <w:right w:val="single" w:sz="8" w:space="0" w:color="E0E0E0"/>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-.717</w:t>
            </w:r>
          </w:p>
        </w:tc>
        <w:tc>
          <w:tcPr>
            <w:tcW w:w="1079" w:type="dxa"/>
            <w:tcBorders>
              <w:top w:val="single" w:sz="8" w:space="0" w:color="AEAEAE"/>
              <w:left w:val="single" w:sz="8" w:space="0" w:color="E0E0E0"/>
              <w:bottom w:val="single" w:sz="8" w:space="0" w:color="AEAEAE"/>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1.121</w:t>
            </w:r>
          </w:p>
        </w:tc>
      </w:tr>
      <w:tr w:rsidR="00F202E0" w:rsidRPr="00F202E0" w:rsidTr="003E3A78">
        <w:tblPrEx>
          <w:tblCellMar>
            <w:top w:w="0" w:type="dxa"/>
            <w:bottom w:w="0" w:type="dxa"/>
          </w:tblCellMar>
        </w:tblPrEx>
        <w:trPr>
          <w:cantSplit/>
          <w:jc w:val="center"/>
        </w:trPr>
        <w:tc>
          <w:tcPr>
            <w:tcW w:w="1960" w:type="dxa"/>
            <w:tcBorders>
              <w:top w:val="single" w:sz="8" w:space="0" w:color="AEAEAE"/>
              <w:left w:val="nil"/>
              <w:bottom w:val="single" w:sz="8" w:space="0" w:color="152935"/>
              <w:right w:val="nil"/>
            </w:tcBorders>
            <w:shd w:val="clear" w:color="auto" w:fill="E0E0E0"/>
          </w:tcPr>
          <w:p w:rsidR="00F202E0" w:rsidRPr="00F202E0" w:rsidRDefault="00F202E0" w:rsidP="00F202E0">
            <w:pPr>
              <w:autoSpaceDE w:val="0"/>
              <w:autoSpaceDN w:val="0"/>
              <w:adjustRightInd w:val="0"/>
              <w:spacing w:after="0" w:line="320" w:lineRule="atLeast"/>
              <w:ind w:left="60" w:right="60"/>
              <w:rPr>
                <w:rFonts w:ascii="Times New Roman" w:hAnsi="Times New Roman" w:cs="Times New Roman"/>
                <w:color w:val="264A60"/>
              </w:rPr>
            </w:pPr>
            <w:r w:rsidRPr="00F202E0">
              <w:rPr>
                <w:rFonts w:ascii="Times New Roman" w:hAnsi="Times New Roman" w:cs="Times New Roman"/>
                <w:color w:val="264A60"/>
              </w:rPr>
              <w:t>Valid N (</w:t>
            </w:r>
            <w:proofErr w:type="spellStart"/>
            <w:r w:rsidRPr="00F202E0">
              <w:rPr>
                <w:rFonts w:ascii="Times New Roman" w:hAnsi="Times New Roman" w:cs="Times New Roman"/>
                <w:color w:val="264A60"/>
              </w:rPr>
              <w:t>listwise</w:t>
            </w:r>
            <w:proofErr w:type="spellEnd"/>
            <w:r w:rsidRPr="00F202E0">
              <w:rPr>
                <w:rFonts w:ascii="Times New Roman" w:hAnsi="Times New Roman" w:cs="Times New Roman"/>
                <w:color w:val="264A60"/>
              </w:rPr>
              <w:t>)</w:t>
            </w:r>
          </w:p>
        </w:tc>
        <w:tc>
          <w:tcPr>
            <w:tcW w:w="1034" w:type="dxa"/>
            <w:tcBorders>
              <w:top w:val="single" w:sz="8" w:space="0" w:color="AEAEAE"/>
              <w:left w:val="nil"/>
              <w:bottom w:val="single" w:sz="8" w:space="0" w:color="152935"/>
              <w:right w:val="nil"/>
            </w:tcBorders>
            <w:shd w:val="clear" w:color="auto" w:fill="FFFFFF"/>
          </w:tcPr>
          <w:p w:rsidR="00F202E0" w:rsidRPr="00F202E0" w:rsidRDefault="00F202E0" w:rsidP="00F202E0">
            <w:pPr>
              <w:autoSpaceDE w:val="0"/>
              <w:autoSpaceDN w:val="0"/>
              <w:adjustRightInd w:val="0"/>
              <w:spacing w:after="0" w:line="320" w:lineRule="atLeast"/>
              <w:ind w:left="60" w:right="60"/>
              <w:jc w:val="right"/>
              <w:rPr>
                <w:rFonts w:ascii="Times New Roman" w:hAnsi="Times New Roman" w:cs="Times New Roman"/>
                <w:color w:val="010205"/>
              </w:rPr>
            </w:pPr>
            <w:r w:rsidRPr="00F202E0">
              <w:rPr>
                <w:rFonts w:ascii="Times New Roman" w:hAnsi="Times New Roman" w:cs="Times New Roman"/>
                <w:color w:val="010205"/>
              </w:rPr>
              <w:t>15</w:t>
            </w:r>
          </w:p>
        </w:tc>
        <w:tc>
          <w:tcPr>
            <w:tcW w:w="1033" w:type="dxa"/>
            <w:tcBorders>
              <w:top w:val="single" w:sz="8" w:space="0" w:color="AEAEAE"/>
              <w:left w:val="single" w:sz="8" w:space="0" w:color="E0E0E0"/>
              <w:bottom w:val="single" w:sz="8" w:space="0" w:color="152935"/>
              <w:right w:val="nil"/>
            </w:tcBorders>
            <w:shd w:val="clear" w:color="auto" w:fill="FFFFFF"/>
            <w:vAlign w:val="center"/>
          </w:tcPr>
          <w:p w:rsidR="00F202E0" w:rsidRPr="00F202E0" w:rsidRDefault="00F202E0" w:rsidP="00F202E0">
            <w:pPr>
              <w:autoSpaceDE w:val="0"/>
              <w:autoSpaceDN w:val="0"/>
              <w:adjustRightInd w:val="0"/>
              <w:spacing w:after="0" w:line="240" w:lineRule="auto"/>
              <w:rPr>
                <w:rFonts w:ascii="Times New Roman" w:hAnsi="Times New Roman" w:cs="Times New Roman"/>
              </w:rPr>
            </w:pPr>
          </w:p>
        </w:tc>
        <w:tc>
          <w:tcPr>
            <w:tcW w:w="1449" w:type="dxa"/>
            <w:tcBorders>
              <w:top w:val="single" w:sz="8" w:space="0" w:color="AEAEAE"/>
              <w:left w:val="single" w:sz="8" w:space="0" w:color="E0E0E0"/>
              <w:bottom w:val="single" w:sz="8" w:space="0" w:color="152935"/>
              <w:right w:val="nil"/>
            </w:tcBorders>
            <w:shd w:val="clear" w:color="auto" w:fill="FFFFFF"/>
            <w:vAlign w:val="center"/>
          </w:tcPr>
          <w:p w:rsidR="00F202E0" w:rsidRPr="00F202E0" w:rsidRDefault="00F202E0" w:rsidP="00F202E0">
            <w:pPr>
              <w:autoSpaceDE w:val="0"/>
              <w:autoSpaceDN w:val="0"/>
              <w:adjustRightInd w:val="0"/>
              <w:spacing w:after="0" w:line="240" w:lineRule="auto"/>
              <w:rPr>
                <w:rFonts w:ascii="Times New Roman" w:hAnsi="Times New Roman" w:cs="Times New Roman"/>
              </w:rPr>
            </w:pPr>
          </w:p>
        </w:tc>
        <w:tc>
          <w:tcPr>
            <w:tcW w:w="1033"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F202E0" w:rsidRPr="00F202E0" w:rsidRDefault="00F202E0" w:rsidP="00F202E0">
            <w:pPr>
              <w:autoSpaceDE w:val="0"/>
              <w:autoSpaceDN w:val="0"/>
              <w:adjustRightInd w:val="0"/>
              <w:spacing w:after="0" w:line="240" w:lineRule="auto"/>
              <w:rPr>
                <w:rFonts w:ascii="Times New Roman" w:hAnsi="Times New Roman" w:cs="Times New Roman"/>
              </w:rPr>
            </w:pPr>
          </w:p>
        </w:tc>
        <w:tc>
          <w:tcPr>
            <w:tcW w:w="1079" w:type="dxa"/>
            <w:tcBorders>
              <w:top w:val="single" w:sz="8" w:space="0" w:color="AEAEAE"/>
              <w:left w:val="single" w:sz="8" w:space="0" w:color="E0E0E0"/>
              <w:bottom w:val="single" w:sz="8" w:space="0" w:color="152935"/>
              <w:right w:val="nil"/>
            </w:tcBorders>
            <w:shd w:val="clear" w:color="auto" w:fill="FFFFFF"/>
            <w:vAlign w:val="center"/>
          </w:tcPr>
          <w:p w:rsidR="00F202E0" w:rsidRPr="00F202E0" w:rsidRDefault="00F202E0" w:rsidP="00F202E0">
            <w:pPr>
              <w:autoSpaceDE w:val="0"/>
              <w:autoSpaceDN w:val="0"/>
              <w:adjustRightInd w:val="0"/>
              <w:spacing w:after="0" w:line="240" w:lineRule="auto"/>
              <w:rPr>
                <w:rFonts w:ascii="Times New Roman" w:hAnsi="Times New Roman" w:cs="Times New Roman"/>
              </w:rPr>
            </w:pPr>
          </w:p>
        </w:tc>
        <w:tc>
          <w:tcPr>
            <w:tcW w:w="1033"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F202E0" w:rsidRPr="00F202E0" w:rsidRDefault="00F202E0" w:rsidP="00F202E0">
            <w:pPr>
              <w:autoSpaceDE w:val="0"/>
              <w:autoSpaceDN w:val="0"/>
              <w:adjustRightInd w:val="0"/>
              <w:spacing w:after="0" w:line="240" w:lineRule="auto"/>
              <w:rPr>
                <w:rFonts w:ascii="Times New Roman" w:hAnsi="Times New Roman" w:cs="Times New Roman"/>
              </w:rPr>
            </w:pPr>
          </w:p>
        </w:tc>
        <w:tc>
          <w:tcPr>
            <w:tcW w:w="1079" w:type="dxa"/>
            <w:tcBorders>
              <w:top w:val="single" w:sz="8" w:space="0" w:color="AEAEAE"/>
              <w:left w:val="single" w:sz="8" w:space="0" w:color="E0E0E0"/>
              <w:bottom w:val="single" w:sz="8" w:space="0" w:color="152935"/>
              <w:right w:val="nil"/>
            </w:tcBorders>
            <w:shd w:val="clear" w:color="auto" w:fill="FFFFFF"/>
            <w:vAlign w:val="center"/>
          </w:tcPr>
          <w:p w:rsidR="00F202E0" w:rsidRPr="00F202E0" w:rsidRDefault="00F202E0" w:rsidP="00F202E0">
            <w:pPr>
              <w:autoSpaceDE w:val="0"/>
              <w:autoSpaceDN w:val="0"/>
              <w:adjustRightInd w:val="0"/>
              <w:spacing w:after="0" w:line="240" w:lineRule="auto"/>
              <w:rPr>
                <w:rFonts w:ascii="Times New Roman" w:hAnsi="Times New Roman" w:cs="Times New Roman"/>
              </w:rPr>
            </w:pPr>
          </w:p>
        </w:tc>
      </w:tr>
    </w:tbl>
    <w:p w:rsidR="003E3A78" w:rsidRPr="003E3A78" w:rsidRDefault="003E3A78" w:rsidP="003E3A78">
      <w:pPr>
        <w:autoSpaceDE w:val="0"/>
        <w:autoSpaceDN w:val="0"/>
        <w:adjustRightInd w:val="0"/>
        <w:spacing w:after="0" w:line="240" w:lineRule="auto"/>
        <w:rPr>
          <w:rFonts w:ascii="Times New Roman" w:hAnsi="Times New Roman" w:cs="Times New Roman"/>
          <w:sz w:val="24"/>
          <w:szCs w:val="24"/>
        </w:rPr>
      </w:pPr>
    </w:p>
    <w:tbl>
      <w:tblPr>
        <w:tblW w:w="8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42"/>
        <w:gridCol w:w="1025"/>
        <w:gridCol w:w="1025"/>
        <w:gridCol w:w="1025"/>
        <w:gridCol w:w="1025"/>
        <w:gridCol w:w="1025"/>
        <w:gridCol w:w="1025"/>
      </w:tblGrid>
      <w:tr w:rsidR="003E3A78" w:rsidRPr="003E3A78" w:rsidTr="003E3A78">
        <w:tblPrEx>
          <w:tblCellMar>
            <w:top w:w="0" w:type="dxa"/>
            <w:bottom w:w="0" w:type="dxa"/>
          </w:tblCellMar>
        </w:tblPrEx>
        <w:trPr>
          <w:cantSplit/>
          <w:jc w:val="center"/>
        </w:trPr>
        <w:tc>
          <w:tcPr>
            <w:tcW w:w="8086" w:type="dxa"/>
            <w:gridSpan w:val="7"/>
            <w:tcBorders>
              <w:top w:val="nil"/>
              <w:left w:val="nil"/>
              <w:bottom w:val="nil"/>
              <w:right w:val="nil"/>
            </w:tcBorders>
            <w:shd w:val="clear" w:color="auto" w:fill="FFFFFF"/>
            <w:vAlign w:val="center"/>
          </w:tcPr>
          <w:p w:rsidR="003E3A78" w:rsidRPr="003E3A78" w:rsidRDefault="003E3A78" w:rsidP="003E3A78">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3E3A78">
              <w:rPr>
                <w:rFonts w:ascii="Times New Roman" w:hAnsi="Times New Roman" w:cs="Times New Roman"/>
                <w:b/>
                <w:bCs/>
                <w:color w:val="010205"/>
                <w:sz w:val="24"/>
                <w:szCs w:val="24"/>
              </w:rPr>
              <w:t>Tests of Normality</w:t>
            </w:r>
          </w:p>
        </w:tc>
      </w:tr>
      <w:tr w:rsidR="003E3A78" w:rsidRPr="003E3A78" w:rsidTr="003E3A78">
        <w:tblPrEx>
          <w:tblCellMar>
            <w:top w:w="0" w:type="dxa"/>
            <w:bottom w:w="0" w:type="dxa"/>
          </w:tblCellMar>
        </w:tblPrEx>
        <w:trPr>
          <w:cantSplit/>
          <w:jc w:val="center"/>
        </w:trPr>
        <w:tc>
          <w:tcPr>
            <w:tcW w:w="1942" w:type="dxa"/>
            <w:vMerge w:val="restart"/>
            <w:tcBorders>
              <w:top w:val="nil"/>
              <w:left w:val="nil"/>
              <w:bottom w:val="nil"/>
              <w:right w:val="nil"/>
            </w:tcBorders>
            <w:shd w:val="clear" w:color="auto" w:fill="FFFFFF"/>
            <w:vAlign w:val="bottom"/>
          </w:tcPr>
          <w:p w:rsidR="003E3A78" w:rsidRPr="003E3A78" w:rsidRDefault="003E3A78" w:rsidP="003E3A78">
            <w:pPr>
              <w:autoSpaceDE w:val="0"/>
              <w:autoSpaceDN w:val="0"/>
              <w:adjustRightInd w:val="0"/>
              <w:spacing w:after="0" w:line="240" w:lineRule="auto"/>
              <w:rPr>
                <w:rFonts w:ascii="Times New Roman" w:hAnsi="Times New Roman" w:cs="Times New Roman"/>
                <w:sz w:val="24"/>
                <w:szCs w:val="24"/>
              </w:rPr>
            </w:pPr>
          </w:p>
        </w:tc>
        <w:tc>
          <w:tcPr>
            <w:tcW w:w="3072" w:type="dxa"/>
            <w:gridSpan w:val="3"/>
            <w:tcBorders>
              <w:top w:val="nil"/>
              <w:left w:val="nil"/>
              <w:bottom w:val="nil"/>
              <w:right w:val="nil"/>
            </w:tcBorders>
            <w:shd w:val="clear" w:color="auto" w:fill="FFFFFF"/>
            <w:vAlign w:val="bottom"/>
          </w:tcPr>
          <w:p w:rsidR="003E3A78" w:rsidRPr="003E3A78" w:rsidRDefault="003E3A78" w:rsidP="003E3A7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Kolmogorov-</w:t>
            </w:r>
            <w:proofErr w:type="spellStart"/>
            <w:r w:rsidRPr="003E3A78">
              <w:rPr>
                <w:rFonts w:ascii="Times New Roman" w:hAnsi="Times New Roman" w:cs="Times New Roman"/>
                <w:color w:val="264A60"/>
                <w:sz w:val="24"/>
                <w:szCs w:val="24"/>
              </w:rPr>
              <w:t>Smirnov</w:t>
            </w:r>
            <w:r w:rsidRPr="003E3A78">
              <w:rPr>
                <w:rFonts w:ascii="Times New Roman" w:hAnsi="Times New Roman" w:cs="Times New Roman"/>
                <w:color w:val="264A60"/>
                <w:sz w:val="24"/>
                <w:szCs w:val="24"/>
                <w:vertAlign w:val="superscript"/>
              </w:rPr>
              <w:t>a</w:t>
            </w:r>
            <w:proofErr w:type="spellEnd"/>
          </w:p>
        </w:tc>
        <w:tc>
          <w:tcPr>
            <w:tcW w:w="3072" w:type="dxa"/>
            <w:gridSpan w:val="3"/>
            <w:tcBorders>
              <w:top w:val="nil"/>
              <w:left w:val="single" w:sz="8" w:space="0" w:color="E0E0E0"/>
              <w:bottom w:val="nil"/>
              <w:right w:val="nil"/>
            </w:tcBorders>
            <w:shd w:val="clear" w:color="auto" w:fill="FFFFFF"/>
            <w:vAlign w:val="bottom"/>
          </w:tcPr>
          <w:p w:rsidR="003E3A78" w:rsidRPr="003E3A78" w:rsidRDefault="003E3A78" w:rsidP="003E3A7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Shapiro-Wilk</w:t>
            </w:r>
          </w:p>
        </w:tc>
      </w:tr>
      <w:tr w:rsidR="003E3A78" w:rsidRPr="003E3A78" w:rsidTr="003E3A78">
        <w:tblPrEx>
          <w:tblCellMar>
            <w:top w:w="0" w:type="dxa"/>
            <w:bottom w:w="0" w:type="dxa"/>
          </w:tblCellMar>
        </w:tblPrEx>
        <w:trPr>
          <w:cantSplit/>
          <w:jc w:val="center"/>
        </w:trPr>
        <w:tc>
          <w:tcPr>
            <w:tcW w:w="1942" w:type="dxa"/>
            <w:vMerge/>
            <w:tcBorders>
              <w:top w:val="nil"/>
              <w:left w:val="nil"/>
              <w:bottom w:val="nil"/>
              <w:right w:val="nil"/>
            </w:tcBorders>
            <w:shd w:val="clear" w:color="auto" w:fill="FFFFFF"/>
            <w:vAlign w:val="bottom"/>
          </w:tcPr>
          <w:p w:rsidR="003E3A78" w:rsidRPr="003E3A78" w:rsidRDefault="003E3A78" w:rsidP="003E3A78">
            <w:pPr>
              <w:autoSpaceDE w:val="0"/>
              <w:autoSpaceDN w:val="0"/>
              <w:adjustRightInd w:val="0"/>
              <w:spacing w:after="0" w:line="240" w:lineRule="auto"/>
              <w:rPr>
                <w:rFonts w:ascii="Times New Roman" w:hAnsi="Times New Roman" w:cs="Times New Roman"/>
                <w:color w:val="264A60"/>
                <w:sz w:val="24"/>
                <w:szCs w:val="24"/>
              </w:rPr>
            </w:pPr>
          </w:p>
        </w:tc>
        <w:tc>
          <w:tcPr>
            <w:tcW w:w="1024" w:type="dxa"/>
            <w:tcBorders>
              <w:top w:val="nil"/>
              <w:left w:val="nil"/>
              <w:bottom w:val="single" w:sz="8" w:space="0" w:color="152935"/>
              <w:right w:val="single" w:sz="8" w:space="0" w:color="E0E0E0"/>
            </w:tcBorders>
            <w:shd w:val="clear" w:color="auto" w:fill="FFFFFF"/>
            <w:vAlign w:val="bottom"/>
          </w:tcPr>
          <w:p w:rsidR="003E3A78" w:rsidRPr="003E3A78" w:rsidRDefault="003E3A78" w:rsidP="003E3A7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Statistic</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3E3A78" w:rsidRPr="003E3A78" w:rsidRDefault="003E3A78" w:rsidP="003E3A7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df</w:t>
            </w:r>
          </w:p>
        </w:tc>
        <w:tc>
          <w:tcPr>
            <w:tcW w:w="1024" w:type="dxa"/>
            <w:tcBorders>
              <w:top w:val="nil"/>
              <w:left w:val="single" w:sz="8" w:space="0" w:color="E0E0E0"/>
              <w:bottom w:val="single" w:sz="8" w:space="0" w:color="152935"/>
              <w:right w:val="nil"/>
            </w:tcBorders>
            <w:shd w:val="clear" w:color="auto" w:fill="FFFFFF"/>
            <w:vAlign w:val="bottom"/>
          </w:tcPr>
          <w:p w:rsidR="003E3A78" w:rsidRPr="003E3A78" w:rsidRDefault="003E3A78" w:rsidP="003E3A7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Sig.</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3E3A78" w:rsidRPr="003E3A78" w:rsidRDefault="003E3A78" w:rsidP="003E3A7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Statistic</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3E3A78" w:rsidRPr="003E3A78" w:rsidRDefault="003E3A78" w:rsidP="003E3A7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df</w:t>
            </w:r>
          </w:p>
        </w:tc>
        <w:tc>
          <w:tcPr>
            <w:tcW w:w="1024" w:type="dxa"/>
            <w:tcBorders>
              <w:top w:val="nil"/>
              <w:left w:val="single" w:sz="8" w:space="0" w:color="E0E0E0"/>
              <w:bottom w:val="single" w:sz="8" w:space="0" w:color="152935"/>
              <w:right w:val="nil"/>
            </w:tcBorders>
            <w:shd w:val="clear" w:color="auto" w:fill="FFFFFF"/>
            <w:vAlign w:val="bottom"/>
          </w:tcPr>
          <w:p w:rsidR="003E3A78" w:rsidRPr="003E3A78" w:rsidRDefault="003E3A78" w:rsidP="003E3A7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Sig.</w:t>
            </w:r>
          </w:p>
        </w:tc>
      </w:tr>
      <w:tr w:rsidR="003E3A78" w:rsidRPr="003E3A78" w:rsidTr="003E3A78">
        <w:tblPrEx>
          <w:tblCellMar>
            <w:top w:w="0" w:type="dxa"/>
            <w:bottom w:w="0" w:type="dxa"/>
          </w:tblCellMar>
        </w:tblPrEx>
        <w:trPr>
          <w:cantSplit/>
          <w:jc w:val="center"/>
        </w:trPr>
        <w:tc>
          <w:tcPr>
            <w:tcW w:w="1942" w:type="dxa"/>
            <w:tcBorders>
              <w:top w:val="single" w:sz="8" w:space="0" w:color="152935"/>
              <w:left w:val="nil"/>
              <w:bottom w:val="single" w:sz="8" w:space="0" w:color="AEAEAE"/>
              <w:right w:val="nil"/>
            </w:tcBorders>
            <w:shd w:val="clear" w:color="auto" w:fill="E0E0E0"/>
          </w:tcPr>
          <w:p w:rsidR="003E3A78" w:rsidRPr="003E3A78" w:rsidRDefault="003E3A78" w:rsidP="003E3A78">
            <w:pPr>
              <w:autoSpaceDE w:val="0"/>
              <w:autoSpaceDN w:val="0"/>
              <w:adjustRightInd w:val="0"/>
              <w:spacing w:after="0" w:line="320" w:lineRule="atLeast"/>
              <w:ind w:left="60" w:right="60"/>
              <w:rPr>
                <w:rFonts w:ascii="Times New Roman" w:hAnsi="Times New Roman" w:cs="Times New Roman"/>
                <w:color w:val="264A60"/>
                <w:sz w:val="24"/>
                <w:szCs w:val="24"/>
              </w:rPr>
            </w:pPr>
            <w:proofErr w:type="spellStart"/>
            <w:r w:rsidRPr="003E3A78">
              <w:rPr>
                <w:rFonts w:ascii="Times New Roman" w:hAnsi="Times New Roman" w:cs="Times New Roman"/>
                <w:color w:val="264A60"/>
                <w:sz w:val="24"/>
                <w:szCs w:val="24"/>
              </w:rPr>
              <w:t>AgeatEnrollment</w:t>
            </w:r>
            <w:proofErr w:type="spellEnd"/>
          </w:p>
        </w:tc>
        <w:tc>
          <w:tcPr>
            <w:tcW w:w="1024" w:type="dxa"/>
            <w:tcBorders>
              <w:top w:val="single" w:sz="8" w:space="0" w:color="152935"/>
              <w:left w:val="nil"/>
              <w:bottom w:val="single" w:sz="8" w:space="0" w:color="AEAEAE"/>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.183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4" w:type="dxa"/>
            <w:tcBorders>
              <w:top w:val="single" w:sz="8" w:space="0" w:color="152935"/>
              <w:left w:val="single" w:sz="8" w:space="0" w:color="E0E0E0"/>
              <w:bottom w:val="single" w:sz="8" w:space="0" w:color="AEAEAE"/>
              <w:right w:val="nil"/>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.192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.927</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4" w:type="dxa"/>
            <w:tcBorders>
              <w:top w:val="single" w:sz="8" w:space="0" w:color="152935"/>
              <w:left w:val="single" w:sz="8" w:space="0" w:color="E0E0E0"/>
              <w:bottom w:val="single" w:sz="8" w:space="0" w:color="AEAEAE"/>
              <w:right w:val="nil"/>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.248</w:t>
            </w:r>
          </w:p>
        </w:tc>
      </w:tr>
      <w:tr w:rsidR="003E3A78" w:rsidRPr="003E3A78" w:rsidTr="003E3A78">
        <w:tblPrEx>
          <w:tblCellMar>
            <w:top w:w="0" w:type="dxa"/>
            <w:bottom w:w="0" w:type="dxa"/>
          </w:tblCellMar>
        </w:tblPrEx>
        <w:trPr>
          <w:cantSplit/>
          <w:jc w:val="center"/>
        </w:trPr>
        <w:tc>
          <w:tcPr>
            <w:tcW w:w="1942" w:type="dxa"/>
            <w:tcBorders>
              <w:top w:val="single" w:sz="8" w:space="0" w:color="AEAEAE"/>
              <w:left w:val="nil"/>
              <w:bottom w:val="single" w:sz="8" w:space="0" w:color="AEAEAE"/>
              <w:right w:val="nil"/>
            </w:tcBorders>
            <w:shd w:val="clear" w:color="auto" w:fill="E0E0E0"/>
          </w:tcPr>
          <w:p w:rsidR="003E3A78" w:rsidRPr="003E3A78" w:rsidRDefault="003E3A78" w:rsidP="003E3A78">
            <w:pPr>
              <w:autoSpaceDE w:val="0"/>
              <w:autoSpaceDN w:val="0"/>
              <w:adjustRightInd w:val="0"/>
              <w:spacing w:after="0" w:line="320" w:lineRule="atLeast"/>
              <w:ind w:left="60" w:right="60"/>
              <w:rPr>
                <w:rFonts w:ascii="Times New Roman" w:hAnsi="Times New Roman" w:cs="Times New Roman"/>
                <w:color w:val="264A60"/>
                <w:sz w:val="24"/>
                <w:szCs w:val="24"/>
              </w:rPr>
            </w:pPr>
            <w:r w:rsidRPr="003E3A78">
              <w:rPr>
                <w:rFonts w:ascii="Times New Roman" w:hAnsi="Times New Roman" w:cs="Times New Roman"/>
                <w:color w:val="264A60"/>
                <w:sz w:val="24"/>
                <w:szCs w:val="24"/>
              </w:rPr>
              <w:t>Ageat1stArrest</w:t>
            </w:r>
          </w:p>
        </w:tc>
        <w:tc>
          <w:tcPr>
            <w:tcW w:w="1024" w:type="dxa"/>
            <w:tcBorders>
              <w:top w:val="single" w:sz="8" w:space="0" w:color="AEAEAE"/>
              <w:left w:val="nil"/>
              <w:bottom w:val="single" w:sz="8" w:space="0" w:color="AEAEAE"/>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.138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4" w:type="dxa"/>
            <w:tcBorders>
              <w:top w:val="single" w:sz="8" w:space="0" w:color="AEAEAE"/>
              <w:left w:val="single" w:sz="8" w:space="0" w:color="E0E0E0"/>
              <w:bottom w:val="single" w:sz="8" w:space="0" w:color="AEAEAE"/>
              <w:right w:val="nil"/>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.200</w:t>
            </w:r>
            <w:r w:rsidRPr="003E3A78">
              <w:rPr>
                <w:rFonts w:ascii="Times New Roman" w:hAnsi="Times New Roman" w:cs="Times New Roman"/>
                <w:color w:val="010205"/>
                <w:sz w:val="24"/>
                <w:szCs w:val="24"/>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.923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4" w:type="dxa"/>
            <w:tcBorders>
              <w:top w:val="single" w:sz="8" w:space="0" w:color="AEAEAE"/>
              <w:left w:val="single" w:sz="8" w:space="0" w:color="E0E0E0"/>
              <w:bottom w:val="single" w:sz="8" w:space="0" w:color="AEAEAE"/>
              <w:right w:val="nil"/>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.211</w:t>
            </w:r>
          </w:p>
        </w:tc>
      </w:tr>
      <w:tr w:rsidR="003E3A78" w:rsidRPr="003E3A78" w:rsidTr="003E3A78">
        <w:tblPrEx>
          <w:tblCellMar>
            <w:top w:w="0" w:type="dxa"/>
            <w:bottom w:w="0" w:type="dxa"/>
          </w:tblCellMar>
        </w:tblPrEx>
        <w:trPr>
          <w:cantSplit/>
          <w:jc w:val="center"/>
        </w:trPr>
        <w:tc>
          <w:tcPr>
            <w:tcW w:w="1942" w:type="dxa"/>
            <w:tcBorders>
              <w:top w:val="single" w:sz="8" w:space="0" w:color="AEAEAE"/>
              <w:left w:val="nil"/>
              <w:bottom w:val="single" w:sz="8" w:space="0" w:color="AEAEAE"/>
              <w:right w:val="nil"/>
            </w:tcBorders>
            <w:shd w:val="clear" w:color="auto" w:fill="E0E0E0"/>
          </w:tcPr>
          <w:p w:rsidR="003E3A78" w:rsidRPr="003E3A78" w:rsidRDefault="003E3A78" w:rsidP="003E3A78">
            <w:pPr>
              <w:autoSpaceDE w:val="0"/>
              <w:autoSpaceDN w:val="0"/>
              <w:adjustRightInd w:val="0"/>
              <w:spacing w:after="0" w:line="320" w:lineRule="atLeast"/>
              <w:ind w:left="60" w:right="60"/>
              <w:rPr>
                <w:rFonts w:ascii="Times New Roman" w:hAnsi="Times New Roman" w:cs="Times New Roman"/>
                <w:color w:val="264A60"/>
                <w:sz w:val="24"/>
                <w:szCs w:val="24"/>
              </w:rPr>
            </w:pPr>
            <w:proofErr w:type="spellStart"/>
            <w:r w:rsidRPr="003E3A78">
              <w:rPr>
                <w:rFonts w:ascii="Times New Roman" w:hAnsi="Times New Roman" w:cs="Times New Roman"/>
                <w:color w:val="264A60"/>
                <w:sz w:val="24"/>
                <w:szCs w:val="24"/>
              </w:rPr>
              <w:t>NumberTimesFired</w:t>
            </w:r>
            <w:proofErr w:type="spellEnd"/>
          </w:p>
        </w:tc>
        <w:tc>
          <w:tcPr>
            <w:tcW w:w="1024" w:type="dxa"/>
            <w:tcBorders>
              <w:top w:val="single" w:sz="8" w:space="0" w:color="AEAEAE"/>
              <w:left w:val="nil"/>
              <w:bottom w:val="single" w:sz="8" w:space="0" w:color="AEAEAE"/>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.311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4" w:type="dxa"/>
            <w:tcBorders>
              <w:top w:val="single" w:sz="8" w:space="0" w:color="AEAEAE"/>
              <w:left w:val="single" w:sz="8" w:space="0" w:color="E0E0E0"/>
              <w:bottom w:val="single" w:sz="8" w:space="0" w:color="AEAEAE"/>
              <w:right w:val="nil"/>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.737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4" w:type="dxa"/>
            <w:tcBorders>
              <w:top w:val="single" w:sz="8" w:space="0" w:color="AEAEAE"/>
              <w:left w:val="single" w:sz="8" w:space="0" w:color="E0E0E0"/>
              <w:bottom w:val="single" w:sz="8" w:space="0" w:color="AEAEAE"/>
              <w:right w:val="nil"/>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.001</w:t>
            </w:r>
          </w:p>
        </w:tc>
      </w:tr>
      <w:tr w:rsidR="003E3A78" w:rsidRPr="003E3A78" w:rsidTr="003E3A78">
        <w:tblPrEx>
          <w:tblCellMar>
            <w:top w:w="0" w:type="dxa"/>
            <w:bottom w:w="0" w:type="dxa"/>
          </w:tblCellMar>
        </w:tblPrEx>
        <w:trPr>
          <w:cantSplit/>
          <w:jc w:val="center"/>
        </w:trPr>
        <w:tc>
          <w:tcPr>
            <w:tcW w:w="1942" w:type="dxa"/>
            <w:tcBorders>
              <w:top w:val="single" w:sz="8" w:space="0" w:color="AEAEAE"/>
              <w:left w:val="nil"/>
              <w:bottom w:val="single" w:sz="8" w:space="0" w:color="152935"/>
              <w:right w:val="nil"/>
            </w:tcBorders>
            <w:shd w:val="clear" w:color="auto" w:fill="E0E0E0"/>
          </w:tcPr>
          <w:p w:rsidR="003E3A78" w:rsidRPr="003E3A78" w:rsidRDefault="003E3A78" w:rsidP="003E3A78">
            <w:pPr>
              <w:autoSpaceDE w:val="0"/>
              <w:autoSpaceDN w:val="0"/>
              <w:adjustRightInd w:val="0"/>
              <w:spacing w:after="0" w:line="320" w:lineRule="atLeast"/>
              <w:ind w:left="60" w:right="60"/>
              <w:rPr>
                <w:rFonts w:ascii="Times New Roman" w:hAnsi="Times New Roman" w:cs="Times New Roman"/>
                <w:color w:val="264A60"/>
                <w:sz w:val="24"/>
                <w:szCs w:val="24"/>
              </w:rPr>
            </w:pPr>
            <w:proofErr w:type="spellStart"/>
            <w:r w:rsidRPr="003E3A78">
              <w:rPr>
                <w:rFonts w:ascii="Times New Roman" w:hAnsi="Times New Roman" w:cs="Times New Roman"/>
                <w:color w:val="264A60"/>
                <w:sz w:val="24"/>
                <w:szCs w:val="24"/>
              </w:rPr>
              <w:t>YearsofEducation</w:t>
            </w:r>
            <w:proofErr w:type="spellEnd"/>
          </w:p>
        </w:tc>
        <w:tc>
          <w:tcPr>
            <w:tcW w:w="1024" w:type="dxa"/>
            <w:tcBorders>
              <w:top w:val="single" w:sz="8" w:space="0" w:color="AEAEAE"/>
              <w:left w:val="nil"/>
              <w:bottom w:val="single" w:sz="8" w:space="0" w:color="152935"/>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.372</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4" w:type="dxa"/>
            <w:tcBorders>
              <w:top w:val="single" w:sz="8" w:space="0" w:color="AEAEAE"/>
              <w:left w:val="single" w:sz="8" w:space="0" w:color="E0E0E0"/>
              <w:bottom w:val="single" w:sz="8" w:space="0" w:color="152935"/>
              <w:right w:val="nil"/>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.000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.753</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4" w:type="dxa"/>
            <w:tcBorders>
              <w:top w:val="single" w:sz="8" w:space="0" w:color="AEAEAE"/>
              <w:left w:val="single" w:sz="8" w:space="0" w:color="E0E0E0"/>
              <w:bottom w:val="single" w:sz="8" w:space="0" w:color="152935"/>
              <w:right w:val="nil"/>
            </w:tcBorders>
            <w:shd w:val="clear" w:color="auto" w:fill="FFFFFF"/>
          </w:tcPr>
          <w:p w:rsidR="003E3A78" w:rsidRPr="003E3A78" w:rsidRDefault="003E3A78" w:rsidP="003E3A7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.001</w:t>
            </w:r>
          </w:p>
        </w:tc>
      </w:tr>
      <w:tr w:rsidR="003E3A78" w:rsidRPr="003E3A78" w:rsidTr="003E3A78">
        <w:tblPrEx>
          <w:tblCellMar>
            <w:top w:w="0" w:type="dxa"/>
            <w:bottom w:w="0" w:type="dxa"/>
          </w:tblCellMar>
        </w:tblPrEx>
        <w:trPr>
          <w:cantSplit/>
          <w:jc w:val="center"/>
        </w:trPr>
        <w:tc>
          <w:tcPr>
            <w:tcW w:w="8086" w:type="dxa"/>
            <w:gridSpan w:val="7"/>
            <w:tcBorders>
              <w:top w:val="nil"/>
              <w:left w:val="nil"/>
              <w:bottom w:val="nil"/>
              <w:right w:val="nil"/>
            </w:tcBorders>
            <w:shd w:val="clear" w:color="auto" w:fill="FFFFFF"/>
          </w:tcPr>
          <w:p w:rsidR="003E3A78" w:rsidRPr="003E3A78" w:rsidRDefault="003E3A78" w:rsidP="003E3A78">
            <w:pPr>
              <w:autoSpaceDE w:val="0"/>
              <w:autoSpaceDN w:val="0"/>
              <w:adjustRightInd w:val="0"/>
              <w:spacing w:after="0" w:line="320" w:lineRule="atLeast"/>
              <w:ind w:left="60" w:right="60"/>
              <w:rPr>
                <w:rFonts w:ascii="Times New Roman" w:hAnsi="Times New Roman" w:cs="Times New Roman"/>
                <w:color w:val="010205"/>
                <w:sz w:val="24"/>
                <w:szCs w:val="24"/>
              </w:rPr>
            </w:pPr>
            <w:r w:rsidRPr="003E3A78">
              <w:rPr>
                <w:rFonts w:ascii="Times New Roman" w:hAnsi="Times New Roman" w:cs="Times New Roman"/>
                <w:color w:val="010205"/>
                <w:sz w:val="24"/>
                <w:szCs w:val="24"/>
              </w:rPr>
              <w:t>*. This is a lower bound of the true significance.</w:t>
            </w:r>
          </w:p>
        </w:tc>
      </w:tr>
      <w:tr w:rsidR="003E3A78" w:rsidRPr="003E3A78" w:rsidTr="003E3A78">
        <w:tblPrEx>
          <w:tblCellMar>
            <w:top w:w="0" w:type="dxa"/>
            <w:bottom w:w="0" w:type="dxa"/>
          </w:tblCellMar>
        </w:tblPrEx>
        <w:trPr>
          <w:cantSplit/>
          <w:jc w:val="center"/>
        </w:trPr>
        <w:tc>
          <w:tcPr>
            <w:tcW w:w="8086" w:type="dxa"/>
            <w:gridSpan w:val="7"/>
            <w:tcBorders>
              <w:top w:val="nil"/>
              <w:left w:val="nil"/>
              <w:bottom w:val="nil"/>
              <w:right w:val="nil"/>
            </w:tcBorders>
            <w:shd w:val="clear" w:color="auto" w:fill="FFFFFF"/>
          </w:tcPr>
          <w:p w:rsidR="003E3A78" w:rsidRPr="003E3A78" w:rsidRDefault="003E3A78" w:rsidP="003E3A78">
            <w:pPr>
              <w:autoSpaceDE w:val="0"/>
              <w:autoSpaceDN w:val="0"/>
              <w:adjustRightInd w:val="0"/>
              <w:spacing w:after="0" w:line="320" w:lineRule="atLeast"/>
              <w:ind w:left="60" w:right="60"/>
              <w:rPr>
                <w:rFonts w:ascii="Times New Roman" w:hAnsi="Times New Roman" w:cs="Times New Roman"/>
                <w:color w:val="010205"/>
                <w:sz w:val="24"/>
                <w:szCs w:val="24"/>
              </w:rPr>
            </w:pPr>
            <w:r w:rsidRPr="003E3A78">
              <w:rPr>
                <w:rFonts w:ascii="Times New Roman" w:hAnsi="Times New Roman" w:cs="Times New Roman"/>
                <w:color w:val="010205"/>
                <w:sz w:val="24"/>
                <w:szCs w:val="24"/>
              </w:rPr>
              <w:t xml:space="preserve">a. </w:t>
            </w:r>
            <w:proofErr w:type="spellStart"/>
            <w:r w:rsidRPr="003E3A78">
              <w:rPr>
                <w:rFonts w:ascii="Times New Roman" w:hAnsi="Times New Roman" w:cs="Times New Roman"/>
                <w:color w:val="010205"/>
                <w:sz w:val="24"/>
                <w:szCs w:val="24"/>
              </w:rPr>
              <w:t>Lilliefors</w:t>
            </w:r>
            <w:proofErr w:type="spellEnd"/>
            <w:r w:rsidRPr="003E3A78">
              <w:rPr>
                <w:rFonts w:ascii="Times New Roman" w:hAnsi="Times New Roman" w:cs="Times New Roman"/>
                <w:color w:val="010205"/>
                <w:sz w:val="24"/>
                <w:szCs w:val="24"/>
              </w:rPr>
              <w:t xml:space="preserve"> Significance Correction</w:t>
            </w:r>
          </w:p>
        </w:tc>
      </w:tr>
    </w:tbl>
    <w:p w:rsidR="003E3A78" w:rsidRPr="003E3A78" w:rsidRDefault="003E3A78" w:rsidP="003E3A78">
      <w:pPr>
        <w:autoSpaceDE w:val="0"/>
        <w:autoSpaceDN w:val="0"/>
        <w:adjustRightInd w:val="0"/>
        <w:spacing w:after="0" w:line="400" w:lineRule="atLeast"/>
        <w:rPr>
          <w:rFonts w:ascii="Times New Roman" w:hAnsi="Times New Roman" w:cs="Times New Roman"/>
          <w:sz w:val="24"/>
          <w:szCs w:val="24"/>
        </w:rPr>
      </w:pPr>
    </w:p>
    <w:p w:rsidR="00A046B7" w:rsidRDefault="00A046B7" w:rsidP="00A046B7">
      <w:pPr>
        <w:spacing w:after="0" w:line="480" w:lineRule="auto"/>
        <w:rPr>
          <w:rFonts w:ascii="Times New Roman" w:hAnsi="Times New Roman" w:cs="Times New Roman"/>
          <w:sz w:val="24"/>
          <w:szCs w:val="24"/>
        </w:rPr>
      </w:pPr>
      <w:r>
        <w:rPr>
          <w:rFonts w:ascii="Times New Roman" w:hAnsi="Times New Roman" w:cs="Times New Roman"/>
          <w:sz w:val="24"/>
          <w:szCs w:val="24"/>
        </w:rPr>
        <w:t>Q4.</w:t>
      </w:r>
    </w:p>
    <w:p w:rsidR="00A046B7" w:rsidRDefault="003E3A78" w:rsidP="00A046B7">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14:anchorId="501CE0CC" wp14:editId="7EE8E3C6">
            <wp:simplePos x="0" y="0"/>
            <wp:positionH relativeFrom="column">
              <wp:posOffset>165100</wp:posOffset>
            </wp:positionH>
            <wp:positionV relativeFrom="paragraph">
              <wp:posOffset>312420</wp:posOffset>
            </wp:positionV>
            <wp:extent cx="5842000" cy="3067050"/>
            <wp:effectExtent l="0" t="0" r="6350" b="0"/>
            <wp:wrapTight wrapText="bothSides">
              <wp:wrapPolygon edited="0">
                <wp:start x="0" y="0"/>
                <wp:lineTo x="0" y="21466"/>
                <wp:lineTo x="21553" y="21466"/>
                <wp:lineTo x="2155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2000" cy="306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6B7">
        <w:rPr>
          <w:rFonts w:ascii="Times New Roman" w:hAnsi="Times New Roman" w:cs="Times New Roman"/>
          <w:sz w:val="24"/>
          <w:szCs w:val="24"/>
        </w:rPr>
        <w:t>Answer.</w:t>
      </w:r>
    </w:p>
    <w:p w:rsidR="00500D61" w:rsidRDefault="00500D61" w:rsidP="00500D61">
      <w:pPr>
        <w:autoSpaceDE w:val="0"/>
        <w:autoSpaceDN w:val="0"/>
        <w:adjustRightInd w:val="0"/>
        <w:spacing w:after="0" w:line="240" w:lineRule="auto"/>
        <w:rPr>
          <w:rFonts w:ascii="Times New Roman" w:hAnsi="Times New Roman" w:cs="Times New Roman"/>
          <w:sz w:val="24"/>
          <w:szCs w:val="24"/>
        </w:rPr>
      </w:pPr>
    </w:p>
    <w:p w:rsidR="00A046B7" w:rsidRDefault="00A046B7" w:rsidP="003E3A78">
      <w:pPr>
        <w:rPr>
          <w:rFonts w:ascii="Times New Roman" w:hAnsi="Times New Roman" w:cs="Times New Roman"/>
          <w:sz w:val="24"/>
          <w:szCs w:val="24"/>
        </w:rPr>
      </w:pPr>
      <w:r>
        <w:rPr>
          <w:rFonts w:ascii="Times New Roman" w:hAnsi="Times New Roman" w:cs="Times New Roman"/>
          <w:sz w:val="24"/>
          <w:szCs w:val="24"/>
        </w:rPr>
        <w:t>Q5.</w:t>
      </w:r>
    </w:p>
    <w:p w:rsidR="00A046B7" w:rsidRDefault="00A046B7" w:rsidP="00A046B7">
      <w:pPr>
        <w:spacing w:after="0" w:line="480" w:lineRule="auto"/>
        <w:rPr>
          <w:rFonts w:ascii="Times New Roman" w:hAnsi="Times New Roman" w:cs="Times New Roman"/>
          <w:sz w:val="24"/>
          <w:szCs w:val="24"/>
        </w:rPr>
      </w:pPr>
      <w:r>
        <w:rPr>
          <w:rFonts w:ascii="Times New Roman" w:hAnsi="Times New Roman" w:cs="Times New Roman"/>
          <w:sz w:val="24"/>
          <w:szCs w:val="24"/>
        </w:rPr>
        <w:t>Answer.</w:t>
      </w:r>
    </w:p>
    <w:p w:rsidR="003E3A78" w:rsidRDefault="003E3A78" w:rsidP="00A046B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464D4">
        <w:rPr>
          <w:rFonts w:ascii="Times New Roman" w:hAnsi="Times New Roman" w:cs="Times New Roman"/>
          <w:sz w:val="24"/>
          <w:szCs w:val="24"/>
        </w:rPr>
        <w:t xml:space="preserve">The kurtosis of the distribution in question 4 is leptokurtic because there are higher peaks indicating that results are clustered around the mean indicating a higher kurtosis. Because of this, standard deviation comes out to be smaller than </w:t>
      </w:r>
      <w:proofErr w:type="spellStart"/>
      <w:r w:rsidR="00F464D4">
        <w:rPr>
          <w:rFonts w:ascii="Times New Roman" w:hAnsi="Times New Roman" w:cs="Times New Roman"/>
          <w:sz w:val="24"/>
          <w:szCs w:val="24"/>
        </w:rPr>
        <w:t>platykurtic</w:t>
      </w:r>
      <w:proofErr w:type="spellEnd"/>
      <w:r w:rsidR="00F464D4">
        <w:rPr>
          <w:rFonts w:ascii="Times New Roman" w:hAnsi="Times New Roman" w:cs="Times New Roman"/>
          <w:sz w:val="24"/>
          <w:szCs w:val="24"/>
        </w:rPr>
        <w:t xml:space="preserve"> or </w:t>
      </w:r>
      <w:proofErr w:type="spellStart"/>
      <w:r w:rsidR="00F464D4">
        <w:rPr>
          <w:rFonts w:ascii="Times New Roman" w:hAnsi="Times New Roman" w:cs="Times New Roman"/>
          <w:sz w:val="24"/>
          <w:szCs w:val="24"/>
        </w:rPr>
        <w:t>mesokurtic</w:t>
      </w:r>
      <w:proofErr w:type="spellEnd"/>
      <w:r w:rsidR="00F464D4">
        <w:rPr>
          <w:rFonts w:ascii="Times New Roman" w:hAnsi="Times New Roman" w:cs="Times New Roman"/>
          <w:sz w:val="24"/>
          <w:szCs w:val="24"/>
        </w:rPr>
        <w:t xml:space="preserve"> distributions. </w:t>
      </w:r>
    </w:p>
    <w:p w:rsidR="00A046B7" w:rsidRDefault="00A046B7" w:rsidP="007E1EF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Q6.</w:t>
      </w:r>
    </w:p>
    <w:p w:rsidR="00A046B7" w:rsidRDefault="00A046B7" w:rsidP="007E1EF6">
      <w:pPr>
        <w:spacing w:after="0" w:line="240" w:lineRule="auto"/>
        <w:rPr>
          <w:rFonts w:ascii="Times New Roman" w:hAnsi="Times New Roman" w:cs="Times New Roman"/>
          <w:sz w:val="24"/>
          <w:szCs w:val="24"/>
        </w:rPr>
      </w:pPr>
      <w:r>
        <w:rPr>
          <w:rFonts w:ascii="Times New Roman" w:hAnsi="Times New Roman" w:cs="Times New Roman"/>
          <w:sz w:val="24"/>
          <w:szCs w:val="24"/>
        </w:rPr>
        <w:t>Answer.</w:t>
      </w:r>
    </w:p>
    <w:p w:rsidR="00A5322F" w:rsidRPr="00A5322F" w:rsidRDefault="00A5322F" w:rsidP="007E1EF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According to the data table given below, the skewness statistics for age of enrollment is -0.62. The negative sign with the skewness statistics value indicates that major part of the tail of data will be </w:t>
      </w:r>
      <w:r w:rsidR="007E1EF6">
        <w:rPr>
          <w:rFonts w:ascii="Times New Roman" w:hAnsi="Times New Roman" w:cs="Times New Roman"/>
          <w:sz w:val="24"/>
          <w:szCs w:val="24"/>
        </w:rPr>
        <w:t xml:space="preserve">distributed at the left of the mean that is also evident in the frequency distribution graph for age at enrollment. </w:t>
      </w:r>
    </w:p>
    <w:tbl>
      <w:tblPr>
        <w:tblW w:w="93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0"/>
        <w:gridCol w:w="1026"/>
        <w:gridCol w:w="1025"/>
        <w:gridCol w:w="1439"/>
        <w:gridCol w:w="1025"/>
        <w:gridCol w:w="1071"/>
        <w:gridCol w:w="1025"/>
        <w:gridCol w:w="1071"/>
      </w:tblGrid>
      <w:tr w:rsidR="00A5322F" w:rsidRPr="00A5322F">
        <w:tblPrEx>
          <w:tblCellMar>
            <w:top w:w="0" w:type="dxa"/>
            <w:bottom w:w="0" w:type="dxa"/>
          </w:tblCellMar>
        </w:tblPrEx>
        <w:trPr>
          <w:cantSplit/>
        </w:trPr>
        <w:tc>
          <w:tcPr>
            <w:tcW w:w="9378" w:type="dxa"/>
            <w:gridSpan w:val="8"/>
            <w:tcBorders>
              <w:top w:val="nil"/>
              <w:left w:val="nil"/>
              <w:bottom w:val="nil"/>
              <w:right w:val="nil"/>
            </w:tcBorders>
            <w:shd w:val="clear" w:color="auto" w:fill="FFFFFF"/>
            <w:vAlign w:val="center"/>
          </w:tcPr>
          <w:p w:rsidR="00A5322F" w:rsidRPr="00A5322F" w:rsidRDefault="00A5322F" w:rsidP="007E1EF6">
            <w:pPr>
              <w:autoSpaceDE w:val="0"/>
              <w:autoSpaceDN w:val="0"/>
              <w:adjustRightInd w:val="0"/>
              <w:spacing w:after="0" w:line="240" w:lineRule="auto"/>
              <w:ind w:left="60" w:right="60"/>
              <w:jc w:val="center"/>
              <w:rPr>
                <w:rFonts w:ascii="Times New Roman" w:hAnsi="Times New Roman" w:cs="Times New Roman"/>
                <w:color w:val="010205"/>
              </w:rPr>
            </w:pPr>
            <w:r w:rsidRPr="00A5322F">
              <w:rPr>
                <w:rFonts w:ascii="Times New Roman" w:hAnsi="Times New Roman" w:cs="Times New Roman"/>
                <w:b/>
                <w:bCs/>
                <w:color w:val="010205"/>
              </w:rPr>
              <w:t>Descriptive Statistics</w:t>
            </w:r>
          </w:p>
        </w:tc>
      </w:tr>
      <w:tr w:rsidR="00A5322F" w:rsidRPr="00A5322F">
        <w:tblPrEx>
          <w:tblCellMar>
            <w:top w:w="0" w:type="dxa"/>
            <w:bottom w:w="0" w:type="dxa"/>
          </w:tblCellMar>
        </w:tblPrEx>
        <w:trPr>
          <w:cantSplit/>
        </w:trPr>
        <w:tc>
          <w:tcPr>
            <w:tcW w:w="1698" w:type="dxa"/>
            <w:vMerge w:val="restart"/>
            <w:tcBorders>
              <w:top w:val="nil"/>
              <w:left w:val="nil"/>
              <w:bottom w:val="nil"/>
              <w:right w:val="nil"/>
            </w:tcBorders>
            <w:shd w:val="clear" w:color="auto" w:fill="FFFFFF"/>
            <w:vAlign w:val="bottom"/>
          </w:tcPr>
          <w:p w:rsidR="00A5322F" w:rsidRPr="00A5322F" w:rsidRDefault="00A5322F" w:rsidP="007E1EF6">
            <w:pPr>
              <w:autoSpaceDE w:val="0"/>
              <w:autoSpaceDN w:val="0"/>
              <w:adjustRightInd w:val="0"/>
              <w:spacing w:after="0" w:line="240" w:lineRule="auto"/>
              <w:rPr>
                <w:rFonts w:ascii="Times New Roman" w:hAnsi="Times New Roman" w:cs="Times New Roman"/>
                <w:sz w:val="24"/>
                <w:szCs w:val="24"/>
              </w:rPr>
            </w:pPr>
          </w:p>
        </w:tc>
        <w:tc>
          <w:tcPr>
            <w:tcW w:w="1025" w:type="dxa"/>
            <w:tcBorders>
              <w:top w:val="nil"/>
              <w:left w:val="nil"/>
              <w:bottom w:val="nil"/>
              <w:right w:val="nil"/>
            </w:tcBorders>
            <w:shd w:val="clear" w:color="auto" w:fill="FFFFFF"/>
            <w:vAlign w:val="bottom"/>
          </w:tcPr>
          <w:p w:rsidR="00A5322F" w:rsidRPr="00A5322F" w:rsidRDefault="00A5322F" w:rsidP="007E1EF6">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A5322F">
              <w:rPr>
                <w:rFonts w:ascii="Times New Roman" w:hAnsi="Times New Roman" w:cs="Times New Roman"/>
                <w:color w:val="264A60"/>
                <w:sz w:val="18"/>
                <w:szCs w:val="18"/>
              </w:rPr>
              <w:t>N</w:t>
            </w:r>
          </w:p>
        </w:tc>
        <w:tc>
          <w:tcPr>
            <w:tcW w:w="1025" w:type="dxa"/>
            <w:tcBorders>
              <w:top w:val="nil"/>
              <w:left w:val="single" w:sz="8" w:space="0" w:color="E0E0E0"/>
              <w:bottom w:val="nil"/>
              <w:right w:val="nil"/>
            </w:tcBorders>
            <w:shd w:val="clear" w:color="auto" w:fill="FFFFFF"/>
            <w:vAlign w:val="bottom"/>
          </w:tcPr>
          <w:p w:rsidR="00A5322F" w:rsidRPr="00A5322F" w:rsidRDefault="00A5322F" w:rsidP="007E1EF6">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A5322F">
              <w:rPr>
                <w:rFonts w:ascii="Times New Roman" w:hAnsi="Times New Roman" w:cs="Times New Roman"/>
                <w:color w:val="264A60"/>
                <w:sz w:val="18"/>
                <w:szCs w:val="18"/>
              </w:rPr>
              <w:t>Mean</w:t>
            </w:r>
          </w:p>
        </w:tc>
        <w:tc>
          <w:tcPr>
            <w:tcW w:w="1438" w:type="dxa"/>
            <w:tcBorders>
              <w:top w:val="nil"/>
              <w:left w:val="single" w:sz="8" w:space="0" w:color="E0E0E0"/>
              <w:bottom w:val="nil"/>
              <w:right w:val="nil"/>
            </w:tcBorders>
            <w:shd w:val="clear" w:color="auto" w:fill="FFFFFF"/>
            <w:vAlign w:val="bottom"/>
          </w:tcPr>
          <w:p w:rsidR="00A5322F" w:rsidRPr="00A5322F" w:rsidRDefault="00A5322F" w:rsidP="007E1EF6">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A5322F">
              <w:rPr>
                <w:rFonts w:ascii="Times New Roman" w:hAnsi="Times New Roman" w:cs="Times New Roman"/>
                <w:color w:val="264A60"/>
                <w:sz w:val="18"/>
                <w:szCs w:val="18"/>
              </w:rPr>
              <w:t>Std. Deviation</w:t>
            </w:r>
          </w:p>
        </w:tc>
        <w:tc>
          <w:tcPr>
            <w:tcW w:w="2096" w:type="dxa"/>
            <w:gridSpan w:val="2"/>
            <w:tcBorders>
              <w:top w:val="nil"/>
              <w:left w:val="single" w:sz="8" w:space="0" w:color="E0E0E0"/>
              <w:bottom w:val="nil"/>
              <w:right w:val="nil"/>
            </w:tcBorders>
            <w:shd w:val="clear" w:color="auto" w:fill="FFFFFF"/>
            <w:vAlign w:val="bottom"/>
          </w:tcPr>
          <w:p w:rsidR="00A5322F" w:rsidRPr="00A5322F" w:rsidRDefault="00A5322F" w:rsidP="007E1EF6">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A5322F">
              <w:rPr>
                <w:rFonts w:ascii="Times New Roman" w:hAnsi="Times New Roman" w:cs="Times New Roman"/>
                <w:color w:val="264A60"/>
                <w:sz w:val="18"/>
                <w:szCs w:val="18"/>
              </w:rPr>
              <w:t>Skewness</w:t>
            </w:r>
          </w:p>
        </w:tc>
        <w:tc>
          <w:tcPr>
            <w:tcW w:w="2096" w:type="dxa"/>
            <w:gridSpan w:val="2"/>
            <w:tcBorders>
              <w:top w:val="nil"/>
              <w:left w:val="single" w:sz="8" w:space="0" w:color="E0E0E0"/>
              <w:bottom w:val="nil"/>
              <w:right w:val="nil"/>
            </w:tcBorders>
            <w:shd w:val="clear" w:color="auto" w:fill="FFFFFF"/>
            <w:vAlign w:val="bottom"/>
          </w:tcPr>
          <w:p w:rsidR="00A5322F" w:rsidRPr="00A5322F" w:rsidRDefault="00A5322F" w:rsidP="007E1EF6">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A5322F">
              <w:rPr>
                <w:rFonts w:ascii="Times New Roman" w:hAnsi="Times New Roman" w:cs="Times New Roman"/>
                <w:color w:val="264A60"/>
                <w:sz w:val="18"/>
                <w:szCs w:val="18"/>
              </w:rPr>
              <w:t>Kurtosis</w:t>
            </w:r>
          </w:p>
        </w:tc>
      </w:tr>
      <w:tr w:rsidR="00A5322F" w:rsidRPr="00A5322F">
        <w:tblPrEx>
          <w:tblCellMar>
            <w:top w:w="0" w:type="dxa"/>
            <w:bottom w:w="0" w:type="dxa"/>
          </w:tblCellMar>
        </w:tblPrEx>
        <w:trPr>
          <w:cantSplit/>
        </w:trPr>
        <w:tc>
          <w:tcPr>
            <w:tcW w:w="1698" w:type="dxa"/>
            <w:vMerge/>
            <w:tcBorders>
              <w:top w:val="nil"/>
              <w:left w:val="nil"/>
              <w:bottom w:val="nil"/>
              <w:right w:val="nil"/>
            </w:tcBorders>
            <w:shd w:val="clear" w:color="auto" w:fill="FFFFFF"/>
            <w:vAlign w:val="bottom"/>
          </w:tcPr>
          <w:p w:rsidR="00A5322F" w:rsidRPr="00A5322F" w:rsidRDefault="00A5322F" w:rsidP="007E1EF6">
            <w:pPr>
              <w:autoSpaceDE w:val="0"/>
              <w:autoSpaceDN w:val="0"/>
              <w:adjustRightInd w:val="0"/>
              <w:spacing w:after="0" w:line="240" w:lineRule="auto"/>
              <w:rPr>
                <w:rFonts w:ascii="Times New Roman" w:hAnsi="Times New Roman" w:cs="Times New Roman"/>
                <w:color w:val="264A60"/>
                <w:sz w:val="18"/>
                <w:szCs w:val="18"/>
              </w:rPr>
            </w:pPr>
          </w:p>
        </w:tc>
        <w:tc>
          <w:tcPr>
            <w:tcW w:w="1025" w:type="dxa"/>
            <w:tcBorders>
              <w:top w:val="nil"/>
              <w:left w:val="nil"/>
              <w:bottom w:val="single" w:sz="8" w:space="0" w:color="152935"/>
              <w:right w:val="nil"/>
            </w:tcBorders>
            <w:shd w:val="clear" w:color="auto" w:fill="FFFFFF"/>
            <w:vAlign w:val="bottom"/>
          </w:tcPr>
          <w:p w:rsidR="00A5322F" w:rsidRPr="00A5322F" w:rsidRDefault="00A5322F" w:rsidP="007E1EF6">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A5322F">
              <w:rPr>
                <w:rFonts w:ascii="Times New Roman" w:hAnsi="Times New Roman" w:cs="Times New Roman"/>
                <w:color w:val="264A60"/>
                <w:sz w:val="18"/>
                <w:szCs w:val="18"/>
              </w:rPr>
              <w:t>Statistic</w:t>
            </w:r>
          </w:p>
        </w:tc>
        <w:tc>
          <w:tcPr>
            <w:tcW w:w="1025" w:type="dxa"/>
            <w:tcBorders>
              <w:top w:val="nil"/>
              <w:left w:val="single" w:sz="8" w:space="0" w:color="E0E0E0"/>
              <w:bottom w:val="single" w:sz="8" w:space="0" w:color="152935"/>
              <w:right w:val="nil"/>
            </w:tcBorders>
            <w:shd w:val="clear" w:color="auto" w:fill="FFFFFF"/>
            <w:vAlign w:val="bottom"/>
          </w:tcPr>
          <w:p w:rsidR="00A5322F" w:rsidRPr="00A5322F" w:rsidRDefault="00A5322F" w:rsidP="007E1EF6">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A5322F">
              <w:rPr>
                <w:rFonts w:ascii="Times New Roman" w:hAnsi="Times New Roman" w:cs="Times New Roman"/>
                <w:color w:val="264A60"/>
                <w:sz w:val="18"/>
                <w:szCs w:val="18"/>
              </w:rPr>
              <w:t>Statistic</w:t>
            </w:r>
          </w:p>
        </w:tc>
        <w:tc>
          <w:tcPr>
            <w:tcW w:w="1438" w:type="dxa"/>
            <w:tcBorders>
              <w:top w:val="nil"/>
              <w:left w:val="single" w:sz="8" w:space="0" w:color="E0E0E0"/>
              <w:bottom w:val="single" w:sz="8" w:space="0" w:color="152935"/>
              <w:right w:val="nil"/>
            </w:tcBorders>
            <w:shd w:val="clear" w:color="auto" w:fill="FFFFFF"/>
            <w:vAlign w:val="bottom"/>
          </w:tcPr>
          <w:p w:rsidR="00A5322F" w:rsidRPr="00A5322F" w:rsidRDefault="00A5322F" w:rsidP="007E1EF6">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A5322F">
              <w:rPr>
                <w:rFonts w:ascii="Times New Roman" w:hAnsi="Times New Roman" w:cs="Times New Roman"/>
                <w:color w:val="264A60"/>
                <w:sz w:val="18"/>
                <w:szCs w:val="18"/>
              </w:rPr>
              <w:t>Statistic</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A5322F" w:rsidRPr="00A5322F" w:rsidRDefault="00A5322F" w:rsidP="007E1EF6">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A5322F">
              <w:rPr>
                <w:rFonts w:ascii="Times New Roman" w:hAnsi="Times New Roman" w:cs="Times New Roman"/>
                <w:color w:val="264A60"/>
                <w:sz w:val="18"/>
                <w:szCs w:val="18"/>
              </w:rPr>
              <w:t>Statistic</w:t>
            </w:r>
          </w:p>
        </w:tc>
        <w:tc>
          <w:tcPr>
            <w:tcW w:w="1071" w:type="dxa"/>
            <w:tcBorders>
              <w:top w:val="nil"/>
              <w:left w:val="single" w:sz="8" w:space="0" w:color="E0E0E0"/>
              <w:bottom w:val="single" w:sz="8" w:space="0" w:color="152935"/>
              <w:right w:val="nil"/>
            </w:tcBorders>
            <w:shd w:val="clear" w:color="auto" w:fill="FFFFFF"/>
            <w:vAlign w:val="bottom"/>
          </w:tcPr>
          <w:p w:rsidR="00A5322F" w:rsidRPr="00A5322F" w:rsidRDefault="00A5322F" w:rsidP="007E1EF6">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A5322F">
              <w:rPr>
                <w:rFonts w:ascii="Times New Roman" w:hAnsi="Times New Roman" w:cs="Times New Roman"/>
                <w:color w:val="264A60"/>
                <w:sz w:val="18"/>
                <w:szCs w:val="18"/>
              </w:rPr>
              <w:t>Std. Error</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A5322F" w:rsidRPr="00A5322F" w:rsidRDefault="00A5322F" w:rsidP="007E1EF6">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A5322F">
              <w:rPr>
                <w:rFonts w:ascii="Times New Roman" w:hAnsi="Times New Roman" w:cs="Times New Roman"/>
                <w:color w:val="264A60"/>
                <w:sz w:val="18"/>
                <w:szCs w:val="18"/>
              </w:rPr>
              <w:t>Statistic</w:t>
            </w:r>
          </w:p>
        </w:tc>
        <w:tc>
          <w:tcPr>
            <w:tcW w:w="1071" w:type="dxa"/>
            <w:tcBorders>
              <w:top w:val="nil"/>
              <w:left w:val="single" w:sz="8" w:space="0" w:color="E0E0E0"/>
              <w:bottom w:val="single" w:sz="8" w:space="0" w:color="152935"/>
              <w:right w:val="nil"/>
            </w:tcBorders>
            <w:shd w:val="clear" w:color="auto" w:fill="FFFFFF"/>
            <w:vAlign w:val="bottom"/>
          </w:tcPr>
          <w:p w:rsidR="00A5322F" w:rsidRPr="00A5322F" w:rsidRDefault="00A5322F" w:rsidP="007E1EF6">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A5322F">
              <w:rPr>
                <w:rFonts w:ascii="Times New Roman" w:hAnsi="Times New Roman" w:cs="Times New Roman"/>
                <w:color w:val="264A60"/>
                <w:sz w:val="18"/>
                <w:szCs w:val="18"/>
              </w:rPr>
              <w:t>Std. Error</w:t>
            </w:r>
          </w:p>
        </w:tc>
      </w:tr>
      <w:tr w:rsidR="00A5322F" w:rsidRPr="00A5322F">
        <w:tblPrEx>
          <w:tblCellMar>
            <w:top w:w="0" w:type="dxa"/>
            <w:bottom w:w="0" w:type="dxa"/>
          </w:tblCellMar>
        </w:tblPrEx>
        <w:trPr>
          <w:cantSplit/>
        </w:trPr>
        <w:tc>
          <w:tcPr>
            <w:tcW w:w="1698" w:type="dxa"/>
            <w:tcBorders>
              <w:top w:val="single" w:sz="8" w:space="0" w:color="152935"/>
              <w:left w:val="nil"/>
              <w:bottom w:val="single" w:sz="8" w:space="0" w:color="AEAEAE"/>
              <w:right w:val="nil"/>
            </w:tcBorders>
            <w:shd w:val="clear" w:color="auto" w:fill="E0E0E0"/>
          </w:tcPr>
          <w:p w:rsidR="00A5322F" w:rsidRPr="00A5322F" w:rsidRDefault="00A5322F" w:rsidP="007E1EF6">
            <w:pPr>
              <w:autoSpaceDE w:val="0"/>
              <w:autoSpaceDN w:val="0"/>
              <w:adjustRightInd w:val="0"/>
              <w:spacing w:after="0" w:line="240" w:lineRule="auto"/>
              <w:ind w:left="60" w:right="60"/>
              <w:rPr>
                <w:rFonts w:ascii="Times New Roman" w:hAnsi="Times New Roman" w:cs="Times New Roman"/>
                <w:color w:val="264A60"/>
                <w:sz w:val="18"/>
                <w:szCs w:val="18"/>
              </w:rPr>
            </w:pPr>
            <w:proofErr w:type="spellStart"/>
            <w:r w:rsidRPr="00A5322F">
              <w:rPr>
                <w:rFonts w:ascii="Times New Roman" w:hAnsi="Times New Roman" w:cs="Times New Roman"/>
                <w:color w:val="264A60"/>
                <w:sz w:val="18"/>
                <w:szCs w:val="18"/>
              </w:rPr>
              <w:t>AgeatEnrollment</w:t>
            </w:r>
            <w:proofErr w:type="spellEnd"/>
          </w:p>
        </w:tc>
        <w:tc>
          <w:tcPr>
            <w:tcW w:w="1025" w:type="dxa"/>
            <w:tcBorders>
              <w:top w:val="single" w:sz="8" w:space="0" w:color="152935"/>
              <w:left w:val="nil"/>
              <w:bottom w:val="single" w:sz="8" w:space="0" w:color="AEAEAE"/>
              <w:right w:val="nil"/>
            </w:tcBorders>
            <w:shd w:val="clear" w:color="auto" w:fill="FFFFFF"/>
          </w:tcPr>
          <w:p w:rsidR="00A5322F" w:rsidRPr="00A5322F" w:rsidRDefault="00A5322F" w:rsidP="007E1EF6">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A5322F">
              <w:rPr>
                <w:rFonts w:ascii="Times New Roman" w:hAnsi="Times New Roman" w:cs="Times New Roman"/>
                <w:color w:val="010205"/>
                <w:sz w:val="18"/>
                <w:szCs w:val="18"/>
              </w:rPr>
              <w:t>15</w:t>
            </w:r>
          </w:p>
        </w:tc>
        <w:tc>
          <w:tcPr>
            <w:tcW w:w="1025" w:type="dxa"/>
            <w:tcBorders>
              <w:top w:val="single" w:sz="8" w:space="0" w:color="152935"/>
              <w:left w:val="single" w:sz="8" w:space="0" w:color="E0E0E0"/>
              <w:bottom w:val="single" w:sz="8" w:space="0" w:color="AEAEAE"/>
              <w:right w:val="nil"/>
            </w:tcBorders>
            <w:shd w:val="clear" w:color="auto" w:fill="FFFFFF"/>
          </w:tcPr>
          <w:p w:rsidR="00A5322F" w:rsidRPr="00A5322F" w:rsidRDefault="00A5322F" w:rsidP="007E1EF6">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A5322F">
              <w:rPr>
                <w:rFonts w:ascii="Times New Roman" w:hAnsi="Times New Roman" w:cs="Times New Roman"/>
                <w:color w:val="010205"/>
                <w:sz w:val="18"/>
                <w:szCs w:val="18"/>
              </w:rPr>
              <w:t>54.53</w:t>
            </w:r>
          </w:p>
        </w:tc>
        <w:tc>
          <w:tcPr>
            <w:tcW w:w="1438" w:type="dxa"/>
            <w:tcBorders>
              <w:top w:val="single" w:sz="8" w:space="0" w:color="152935"/>
              <w:left w:val="single" w:sz="8" w:space="0" w:color="E0E0E0"/>
              <w:bottom w:val="single" w:sz="8" w:space="0" w:color="AEAEAE"/>
              <w:right w:val="nil"/>
            </w:tcBorders>
            <w:shd w:val="clear" w:color="auto" w:fill="FFFFFF"/>
          </w:tcPr>
          <w:p w:rsidR="00A5322F" w:rsidRPr="00A5322F" w:rsidRDefault="00A5322F" w:rsidP="007E1EF6">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A5322F">
              <w:rPr>
                <w:rFonts w:ascii="Times New Roman" w:hAnsi="Times New Roman" w:cs="Times New Roman"/>
                <w:color w:val="010205"/>
                <w:sz w:val="18"/>
                <w:szCs w:val="18"/>
              </w:rPr>
              <w:t>7.039</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A5322F" w:rsidRPr="00A5322F" w:rsidRDefault="00A5322F" w:rsidP="007E1EF6">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A5322F">
              <w:rPr>
                <w:rFonts w:ascii="Times New Roman" w:hAnsi="Times New Roman" w:cs="Times New Roman"/>
                <w:color w:val="010205"/>
                <w:sz w:val="18"/>
                <w:szCs w:val="18"/>
              </w:rPr>
              <w:t>-.622</w:t>
            </w:r>
          </w:p>
        </w:tc>
        <w:tc>
          <w:tcPr>
            <w:tcW w:w="1071" w:type="dxa"/>
            <w:tcBorders>
              <w:top w:val="single" w:sz="8" w:space="0" w:color="152935"/>
              <w:left w:val="single" w:sz="8" w:space="0" w:color="E0E0E0"/>
              <w:bottom w:val="single" w:sz="8" w:space="0" w:color="AEAEAE"/>
              <w:right w:val="nil"/>
            </w:tcBorders>
            <w:shd w:val="clear" w:color="auto" w:fill="FFFFFF"/>
          </w:tcPr>
          <w:p w:rsidR="00A5322F" w:rsidRPr="00A5322F" w:rsidRDefault="00A5322F" w:rsidP="007E1EF6">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A5322F">
              <w:rPr>
                <w:rFonts w:ascii="Times New Roman" w:hAnsi="Times New Roman" w:cs="Times New Roman"/>
                <w:color w:val="010205"/>
                <w:sz w:val="18"/>
                <w:szCs w:val="18"/>
              </w:rPr>
              <w:t>.580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A5322F" w:rsidRPr="00A5322F" w:rsidRDefault="00A5322F" w:rsidP="007E1EF6">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A5322F">
              <w:rPr>
                <w:rFonts w:ascii="Times New Roman" w:hAnsi="Times New Roman" w:cs="Times New Roman"/>
                <w:color w:val="010205"/>
                <w:sz w:val="18"/>
                <w:szCs w:val="18"/>
              </w:rPr>
              <w:t>-.600</w:t>
            </w:r>
          </w:p>
        </w:tc>
        <w:tc>
          <w:tcPr>
            <w:tcW w:w="1071" w:type="dxa"/>
            <w:tcBorders>
              <w:top w:val="single" w:sz="8" w:space="0" w:color="152935"/>
              <w:left w:val="single" w:sz="8" w:space="0" w:color="E0E0E0"/>
              <w:bottom w:val="single" w:sz="8" w:space="0" w:color="AEAEAE"/>
              <w:right w:val="nil"/>
            </w:tcBorders>
            <w:shd w:val="clear" w:color="auto" w:fill="FFFFFF"/>
          </w:tcPr>
          <w:p w:rsidR="00A5322F" w:rsidRPr="00A5322F" w:rsidRDefault="00A5322F" w:rsidP="007E1EF6">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A5322F">
              <w:rPr>
                <w:rFonts w:ascii="Times New Roman" w:hAnsi="Times New Roman" w:cs="Times New Roman"/>
                <w:color w:val="010205"/>
                <w:sz w:val="18"/>
                <w:szCs w:val="18"/>
              </w:rPr>
              <w:t>1.121</w:t>
            </w:r>
          </w:p>
        </w:tc>
      </w:tr>
      <w:tr w:rsidR="00A5322F" w:rsidRPr="00A5322F">
        <w:tblPrEx>
          <w:tblCellMar>
            <w:top w:w="0" w:type="dxa"/>
            <w:bottom w:w="0" w:type="dxa"/>
          </w:tblCellMar>
        </w:tblPrEx>
        <w:trPr>
          <w:cantSplit/>
        </w:trPr>
        <w:tc>
          <w:tcPr>
            <w:tcW w:w="1698" w:type="dxa"/>
            <w:tcBorders>
              <w:top w:val="single" w:sz="8" w:space="0" w:color="AEAEAE"/>
              <w:left w:val="nil"/>
              <w:bottom w:val="single" w:sz="8" w:space="0" w:color="152935"/>
              <w:right w:val="nil"/>
            </w:tcBorders>
            <w:shd w:val="clear" w:color="auto" w:fill="E0E0E0"/>
          </w:tcPr>
          <w:p w:rsidR="00A5322F" w:rsidRPr="00A5322F" w:rsidRDefault="00A5322F" w:rsidP="007E1EF6">
            <w:pPr>
              <w:autoSpaceDE w:val="0"/>
              <w:autoSpaceDN w:val="0"/>
              <w:adjustRightInd w:val="0"/>
              <w:spacing w:after="0" w:line="240" w:lineRule="auto"/>
              <w:ind w:left="60" w:right="60"/>
              <w:rPr>
                <w:rFonts w:ascii="Times New Roman" w:hAnsi="Times New Roman" w:cs="Times New Roman"/>
                <w:color w:val="264A60"/>
                <w:sz w:val="18"/>
                <w:szCs w:val="18"/>
              </w:rPr>
            </w:pPr>
            <w:r w:rsidRPr="00A5322F">
              <w:rPr>
                <w:rFonts w:ascii="Times New Roman" w:hAnsi="Times New Roman" w:cs="Times New Roman"/>
                <w:color w:val="264A60"/>
                <w:sz w:val="18"/>
                <w:szCs w:val="18"/>
              </w:rPr>
              <w:t>Valid N (</w:t>
            </w:r>
            <w:proofErr w:type="spellStart"/>
            <w:r w:rsidRPr="00A5322F">
              <w:rPr>
                <w:rFonts w:ascii="Times New Roman" w:hAnsi="Times New Roman" w:cs="Times New Roman"/>
                <w:color w:val="264A60"/>
                <w:sz w:val="18"/>
                <w:szCs w:val="18"/>
              </w:rPr>
              <w:t>listwise</w:t>
            </w:r>
            <w:proofErr w:type="spellEnd"/>
            <w:r w:rsidRPr="00A5322F">
              <w:rPr>
                <w:rFonts w:ascii="Times New Roman" w:hAnsi="Times New Roman" w:cs="Times New Roman"/>
                <w:color w:val="264A60"/>
                <w:sz w:val="18"/>
                <w:szCs w:val="18"/>
              </w:rPr>
              <w:t>)</w:t>
            </w:r>
          </w:p>
        </w:tc>
        <w:tc>
          <w:tcPr>
            <w:tcW w:w="1025" w:type="dxa"/>
            <w:tcBorders>
              <w:top w:val="single" w:sz="8" w:space="0" w:color="AEAEAE"/>
              <w:left w:val="nil"/>
              <w:bottom w:val="single" w:sz="8" w:space="0" w:color="152935"/>
              <w:right w:val="nil"/>
            </w:tcBorders>
            <w:shd w:val="clear" w:color="auto" w:fill="FFFFFF"/>
          </w:tcPr>
          <w:p w:rsidR="00A5322F" w:rsidRPr="00A5322F" w:rsidRDefault="00A5322F" w:rsidP="007E1EF6">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A5322F">
              <w:rPr>
                <w:rFonts w:ascii="Times New Roman" w:hAnsi="Times New Roman" w:cs="Times New Roman"/>
                <w:color w:val="010205"/>
                <w:sz w:val="18"/>
                <w:szCs w:val="18"/>
              </w:rPr>
              <w:t>15</w:t>
            </w:r>
          </w:p>
        </w:tc>
        <w:tc>
          <w:tcPr>
            <w:tcW w:w="1025" w:type="dxa"/>
            <w:tcBorders>
              <w:top w:val="single" w:sz="8" w:space="0" w:color="AEAEAE"/>
              <w:left w:val="single" w:sz="8" w:space="0" w:color="E0E0E0"/>
              <w:bottom w:val="single" w:sz="8" w:space="0" w:color="152935"/>
              <w:right w:val="nil"/>
            </w:tcBorders>
            <w:shd w:val="clear" w:color="auto" w:fill="FFFFFF"/>
            <w:vAlign w:val="center"/>
          </w:tcPr>
          <w:p w:rsidR="00A5322F" w:rsidRPr="00A5322F" w:rsidRDefault="00A5322F" w:rsidP="007E1EF6">
            <w:pPr>
              <w:autoSpaceDE w:val="0"/>
              <w:autoSpaceDN w:val="0"/>
              <w:adjustRightInd w:val="0"/>
              <w:spacing w:after="0" w:line="240" w:lineRule="auto"/>
              <w:rPr>
                <w:rFonts w:ascii="Times New Roman" w:hAnsi="Times New Roman" w:cs="Times New Roman"/>
                <w:sz w:val="24"/>
                <w:szCs w:val="24"/>
              </w:rPr>
            </w:pPr>
          </w:p>
        </w:tc>
        <w:tc>
          <w:tcPr>
            <w:tcW w:w="1438" w:type="dxa"/>
            <w:tcBorders>
              <w:top w:val="single" w:sz="8" w:space="0" w:color="AEAEAE"/>
              <w:left w:val="single" w:sz="8" w:space="0" w:color="E0E0E0"/>
              <w:bottom w:val="single" w:sz="8" w:space="0" w:color="152935"/>
              <w:right w:val="nil"/>
            </w:tcBorders>
            <w:shd w:val="clear" w:color="auto" w:fill="FFFFFF"/>
            <w:vAlign w:val="center"/>
          </w:tcPr>
          <w:p w:rsidR="00A5322F" w:rsidRPr="00A5322F" w:rsidRDefault="00A5322F" w:rsidP="007E1EF6">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5322F" w:rsidRPr="00A5322F" w:rsidRDefault="00A5322F" w:rsidP="007E1EF6">
            <w:pPr>
              <w:autoSpaceDE w:val="0"/>
              <w:autoSpaceDN w:val="0"/>
              <w:adjustRightInd w:val="0"/>
              <w:spacing w:after="0" w:line="240" w:lineRule="auto"/>
              <w:rPr>
                <w:rFonts w:ascii="Times New Roman" w:hAnsi="Times New Roman" w:cs="Times New Roman"/>
                <w:sz w:val="24"/>
                <w:szCs w:val="24"/>
              </w:rPr>
            </w:pPr>
          </w:p>
        </w:tc>
        <w:tc>
          <w:tcPr>
            <w:tcW w:w="1071" w:type="dxa"/>
            <w:tcBorders>
              <w:top w:val="single" w:sz="8" w:space="0" w:color="AEAEAE"/>
              <w:left w:val="single" w:sz="8" w:space="0" w:color="E0E0E0"/>
              <w:bottom w:val="single" w:sz="8" w:space="0" w:color="152935"/>
              <w:right w:val="nil"/>
            </w:tcBorders>
            <w:shd w:val="clear" w:color="auto" w:fill="FFFFFF"/>
            <w:vAlign w:val="center"/>
          </w:tcPr>
          <w:p w:rsidR="00A5322F" w:rsidRPr="00A5322F" w:rsidRDefault="00A5322F" w:rsidP="007E1EF6">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5322F" w:rsidRPr="00A5322F" w:rsidRDefault="00A5322F" w:rsidP="007E1EF6">
            <w:pPr>
              <w:autoSpaceDE w:val="0"/>
              <w:autoSpaceDN w:val="0"/>
              <w:adjustRightInd w:val="0"/>
              <w:spacing w:after="0" w:line="240" w:lineRule="auto"/>
              <w:rPr>
                <w:rFonts w:ascii="Times New Roman" w:hAnsi="Times New Roman" w:cs="Times New Roman"/>
                <w:sz w:val="24"/>
                <w:szCs w:val="24"/>
              </w:rPr>
            </w:pPr>
          </w:p>
        </w:tc>
        <w:tc>
          <w:tcPr>
            <w:tcW w:w="1071" w:type="dxa"/>
            <w:tcBorders>
              <w:top w:val="single" w:sz="8" w:space="0" w:color="AEAEAE"/>
              <w:left w:val="single" w:sz="8" w:space="0" w:color="E0E0E0"/>
              <w:bottom w:val="single" w:sz="8" w:space="0" w:color="152935"/>
              <w:right w:val="nil"/>
            </w:tcBorders>
            <w:shd w:val="clear" w:color="auto" w:fill="FFFFFF"/>
            <w:vAlign w:val="center"/>
          </w:tcPr>
          <w:p w:rsidR="00A5322F" w:rsidRPr="00A5322F" w:rsidRDefault="00A5322F" w:rsidP="007E1EF6">
            <w:pPr>
              <w:autoSpaceDE w:val="0"/>
              <w:autoSpaceDN w:val="0"/>
              <w:adjustRightInd w:val="0"/>
              <w:spacing w:after="0" w:line="240" w:lineRule="auto"/>
              <w:rPr>
                <w:rFonts w:ascii="Times New Roman" w:hAnsi="Times New Roman" w:cs="Times New Roman"/>
                <w:sz w:val="24"/>
                <w:szCs w:val="24"/>
              </w:rPr>
            </w:pPr>
          </w:p>
        </w:tc>
      </w:tr>
    </w:tbl>
    <w:p w:rsidR="00A5322F" w:rsidRPr="00A5322F" w:rsidRDefault="00A5322F" w:rsidP="00A5322F">
      <w:pPr>
        <w:autoSpaceDE w:val="0"/>
        <w:autoSpaceDN w:val="0"/>
        <w:adjustRightInd w:val="0"/>
        <w:spacing w:after="0" w:line="400" w:lineRule="atLeast"/>
        <w:rPr>
          <w:rFonts w:ascii="Times New Roman" w:hAnsi="Times New Roman" w:cs="Times New Roman"/>
          <w:sz w:val="24"/>
          <w:szCs w:val="24"/>
        </w:rPr>
      </w:pPr>
    </w:p>
    <w:p w:rsidR="00A046B7" w:rsidRDefault="00A046B7" w:rsidP="007E1EF6">
      <w:pPr>
        <w:spacing w:after="0" w:line="240" w:lineRule="auto"/>
        <w:rPr>
          <w:rFonts w:ascii="Times New Roman" w:hAnsi="Times New Roman" w:cs="Times New Roman"/>
          <w:sz w:val="24"/>
          <w:szCs w:val="24"/>
        </w:rPr>
      </w:pPr>
      <w:r>
        <w:rPr>
          <w:rFonts w:ascii="Times New Roman" w:hAnsi="Times New Roman" w:cs="Times New Roman"/>
          <w:sz w:val="24"/>
          <w:szCs w:val="24"/>
        </w:rPr>
        <w:t>Q7.</w:t>
      </w:r>
    </w:p>
    <w:p w:rsidR="00A046B7" w:rsidRDefault="00A046B7" w:rsidP="007E1EF6">
      <w:pPr>
        <w:spacing w:after="0" w:line="240" w:lineRule="auto"/>
        <w:rPr>
          <w:rFonts w:ascii="Times New Roman" w:hAnsi="Times New Roman" w:cs="Times New Roman"/>
          <w:sz w:val="24"/>
          <w:szCs w:val="24"/>
        </w:rPr>
      </w:pPr>
      <w:r>
        <w:rPr>
          <w:rFonts w:ascii="Times New Roman" w:hAnsi="Times New Roman" w:cs="Times New Roman"/>
          <w:sz w:val="24"/>
          <w:szCs w:val="24"/>
        </w:rPr>
        <w:t>Answer.</w:t>
      </w:r>
    </w:p>
    <w:p w:rsidR="007E1EF6" w:rsidRDefault="007E1EF6" w:rsidP="00A046B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According to the table given below, the kurtosis statistics for years of education is -0.936. The negative sign with the kurtosis statistics value for years of education indicates that the distribution has light tails and the data is mostly concentrated around the mean. This value has a magnitude of almost 1 but it is a little less than 1, which indicates that kurtosis has a moderately high value. </w:t>
      </w:r>
    </w:p>
    <w:tbl>
      <w:tblPr>
        <w:tblW w:w="77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75"/>
        <w:gridCol w:w="2448"/>
        <w:gridCol w:w="1408"/>
        <w:gridCol w:w="1024"/>
        <w:gridCol w:w="1070"/>
      </w:tblGrid>
      <w:tr w:rsidR="007E1EF6" w:rsidRPr="007E1EF6" w:rsidTr="007E1EF6">
        <w:tblPrEx>
          <w:tblCellMar>
            <w:top w:w="0" w:type="dxa"/>
            <w:bottom w:w="0" w:type="dxa"/>
          </w:tblCellMar>
        </w:tblPrEx>
        <w:trPr>
          <w:cantSplit/>
          <w:jc w:val="center"/>
        </w:trPr>
        <w:tc>
          <w:tcPr>
            <w:tcW w:w="7725" w:type="dxa"/>
            <w:gridSpan w:val="5"/>
            <w:tcBorders>
              <w:top w:val="nil"/>
              <w:left w:val="nil"/>
              <w:bottom w:val="nil"/>
              <w:right w:val="nil"/>
            </w:tcBorders>
            <w:shd w:val="clear" w:color="auto" w:fill="FFFFFF"/>
            <w:vAlign w:val="center"/>
          </w:tcPr>
          <w:p w:rsidR="007E1EF6" w:rsidRPr="007E1EF6" w:rsidRDefault="007E1EF6" w:rsidP="007E1EF6">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7E1EF6">
              <w:rPr>
                <w:rFonts w:ascii="Times New Roman" w:hAnsi="Times New Roman" w:cs="Times New Roman"/>
                <w:b/>
                <w:bCs/>
                <w:color w:val="010205"/>
                <w:sz w:val="24"/>
                <w:szCs w:val="24"/>
              </w:rPr>
              <w:t>Descriptives</w:t>
            </w:r>
            <w:proofErr w:type="spellEnd"/>
          </w:p>
        </w:tc>
      </w:tr>
      <w:tr w:rsidR="007E1EF6" w:rsidRPr="007E1EF6" w:rsidTr="007E1EF6">
        <w:tblPrEx>
          <w:tblCellMar>
            <w:top w:w="0" w:type="dxa"/>
            <w:bottom w:w="0" w:type="dxa"/>
          </w:tblCellMar>
        </w:tblPrEx>
        <w:trPr>
          <w:cantSplit/>
          <w:jc w:val="center"/>
        </w:trPr>
        <w:tc>
          <w:tcPr>
            <w:tcW w:w="5631" w:type="dxa"/>
            <w:gridSpan w:val="3"/>
            <w:tcBorders>
              <w:top w:val="nil"/>
              <w:left w:val="nil"/>
              <w:bottom w:val="single" w:sz="8" w:space="0" w:color="152935"/>
              <w:right w:val="nil"/>
            </w:tcBorders>
            <w:shd w:val="clear" w:color="auto" w:fill="FFFFFF"/>
            <w:vAlign w:val="bottom"/>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rsidR="007E1EF6" w:rsidRPr="007E1EF6" w:rsidRDefault="007E1EF6" w:rsidP="007E1EF6">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E1EF6">
              <w:rPr>
                <w:rFonts w:ascii="Times New Roman" w:hAnsi="Times New Roman" w:cs="Times New Roman"/>
                <w:color w:val="264A60"/>
                <w:sz w:val="24"/>
                <w:szCs w:val="24"/>
              </w:rPr>
              <w:t>Statistic</w:t>
            </w:r>
          </w:p>
        </w:tc>
        <w:tc>
          <w:tcPr>
            <w:tcW w:w="1070" w:type="dxa"/>
            <w:tcBorders>
              <w:top w:val="nil"/>
              <w:left w:val="single" w:sz="8" w:space="0" w:color="E0E0E0"/>
              <w:bottom w:val="single" w:sz="8" w:space="0" w:color="152935"/>
              <w:right w:val="nil"/>
            </w:tcBorders>
            <w:shd w:val="clear" w:color="auto" w:fill="FFFFFF"/>
            <w:vAlign w:val="bottom"/>
          </w:tcPr>
          <w:p w:rsidR="007E1EF6" w:rsidRPr="007E1EF6" w:rsidRDefault="007E1EF6" w:rsidP="007E1EF6">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E1EF6">
              <w:rPr>
                <w:rFonts w:ascii="Times New Roman" w:hAnsi="Times New Roman" w:cs="Times New Roman"/>
                <w:color w:val="264A60"/>
                <w:sz w:val="24"/>
                <w:szCs w:val="24"/>
              </w:rPr>
              <w:t>Std. Error</w:t>
            </w:r>
          </w:p>
        </w:tc>
      </w:tr>
      <w:tr w:rsidR="007E1EF6" w:rsidRPr="007E1EF6" w:rsidTr="007E1EF6">
        <w:tblPrEx>
          <w:tblCellMar>
            <w:top w:w="0" w:type="dxa"/>
            <w:bottom w:w="0" w:type="dxa"/>
          </w:tblCellMar>
        </w:tblPrEx>
        <w:trPr>
          <w:cantSplit/>
          <w:jc w:val="center"/>
        </w:trPr>
        <w:tc>
          <w:tcPr>
            <w:tcW w:w="1775" w:type="dxa"/>
            <w:vMerge w:val="restart"/>
            <w:tcBorders>
              <w:top w:val="single" w:sz="8" w:space="0" w:color="152935"/>
              <w:left w:val="nil"/>
              <w:bottom w:val="single" w:sz="8" w:space="0" w:color="152935"/>
              <w:right w:val="nil"/>
            </w:tcBorders>
            <w:shd w:val="clear" w:color="auto" w:fill="E0E0E0"/>
          </w:tcPr>
          <w:p w:rsidR="007E1EF6" w:rsidRPr="007E1EF6" w:rsidRDefault="007E1EF6" w:rsidP="007E1EF6">
            <w:pPr>
              <w:autoSpaceDE w:val="0"/>
              <w:autoSpaceDN w:val="0"/>
              <w:adjustRightInd w:val="0"/>
              <w:spacing w:after="0" w:line="240" w:lineRule="auto"/>
              <w:ind w:left="60" w:right="60"/>
              <w:rPr>
                <w:rFonts w:ascii="Times New Roman" w:hAnsi="Times New Roman" w:cs="Times New Roman"/>
                <w:color w:val="264A60"/>
                <w:sz w:val="24"/>
                <w:szCs w:val="24"/>
              </w:rPr>
            </w:pPr>
            <w:proofErr w:type="spellStart"/>
            <w:r w:rsidRPr="007E1EF6">
              <w:rPr>
                <w:rFonts w:ascii="Times New Roman" w:hAnsi="Times New Roman" w:cs="Times New Roman"/>
                <w:color w:val="264A60"/>
                <w:sz w:val="24"/>
                <w:szCs w:val="24"/>
              </w:rPr>
              <w:t>YearsofEducation</w:t>
            </w:r>
            <w:proofErr w:type="spellEnd"/>
          </w:p>
        </w:tc>
        <w:tc>
          <w:tcPr>
            <w:tcW w:w="3856" w:type="dxa"/>
            <w:gridSpan w:val="2"/>
            <w:tcBorders>
              <w:top w:val="single" w:sz="8" w:space="0" w:color="152935"/>
              <w:left w:val="nil"/>
              <w:bottom w:val="nil"/>
              <w:right w:val="nil"/>
            </w:tcBorders>
            <w:shd w:val="clear" w:color="auto" w:fill="E0E0E0"/>
          </w:tcPr>
          <w:p w:rsidR="007E1EF6" w:rsidRPr="007E1EF6" w:rsidRDefault="007E1EF6" w:rsidP="007E1EF6">
            <w:pPr>
              <w:autoSpaceDE w:val="0"/>
              <w:autoSpaceDN w:val="0"/>
              <w:adjustRightInd w:val="0"/>
              <w:spacing w:after="0" w:line="240" w:lineRule="auto"/>
              <w:ind w:left="60" w:right="60"/>
              <w:rPr>
                <w:rFonts w:ascii="Times New Roman" w:hAnsi="Times New Roman" w:cs="Times New Roman"/>
                <w:color w:val="264A60"/>
                <w:sz w:val="24"/>
                <w:szCs w:val="24"/>
              </w:rPr>
            </w:pPr>
            <w:r w:rsidRPr="007E1EF6">
              <w:rPr>
                <w:rFonts w:ascii="Times New Roman" w:hAnsi="Times New Roman" w:cs="Times New Roman"/>
                <w:color w:val="264A60"/>
                <w:sz w:val="24"/>
                <w:szCs w:val="24"/>
              </w:rPr>
              <w:t>Mean</w:t>
            </w:r>
          </w:p>
        </w:tc>
        <w:tc>
          <w:tcPr>
            <w:tcW w:w="1024" w:type="dxa"/>
            <w:tcBorders>
              <w:top w:val="single" w:sz="8" w:space="0" w:color="152935"/>
              <w:left w:val="nil"/>
              <w:bottom w:val="nil"/>
              <w:right w:val="single" w:sz="8" w:space="0" w:color="E0E0E0"/>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12.53</w:t>
            </w:r>
          </w:p>
        </w:tc>
        <w:tc>
          <w:tcPr>
            <w:tcW w:w="1070" w:type="dxa"/>
            <w:tcBorders>
              <w:top w:val="single" w:sz="8" w:space="0" w:color="152935"/>
              <w:left w:val="single" w:sz="8" w:space="0" w:color="E0E0E0"/>
              <w:bottom w:val="nil"/>
              <w:right w:val="nil"/>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.256</w:t>
            </w:r>
          </w:p>
        </w:tc>
      </w:tr>
      <w:tr w:rsidR="007E1EF6" w:rsidRPr="007E1EF6" w:rsidTr="007E1EF6">
        <w:tblPrEx>
          <w:tblCellMar>
            <w:top w:w="0" w:type="dxa"/>
            <w:bottom w:w="0" w:type="dxa"/>
          </w:tblCellMar>
        </w:tblPrEx>
        <w:trPr>
          <w:cantSplit/>
          <w:jc w:val="center"/>
        </w:trPr>
        <w:tc>
          <w:tcPr>
            <w:tcW w:w="1775" w:type="dxa"/>
            <w:vMerge/>
            <w:tcBorders>
              <w:top w:val="single" w:sz="8" w:space="0" w:color="152935"/>
              <w:left w:val="nil"/>
              <w:bottom w:val="single" w:sz="8" w:space="0" w:color="152935"/>
              <w:right w:val="nil"/>
            </w:tcBorders>
            <w:shd w:val="clear" w:color="auto" w:fill="E0E0E0"/>
          </w:tcPr>
          <w:p w:rsidR="007E1EF6" w:rsidRPr="007E1EF6" w:rsidRDefault="007E1EF6" w:rsidP="007E1EF6">
            <w:pPr>
              <w:autoSpaceDE w:val="0"/>
              <w:autoSpaceDN w:val="0"/>
              <w:adjustRightInd w:val="0"/>
              <w:spacing w:after="0" w:line="240" w:lineRule="auto"/>
              <w:rPr>
                <w:rFonts w:ascii="Times New Roman" w:hAnsi="Times New Roman" w:cs="Times New Roman"/>
                <w:color w:val="010205"/>
                <w:sz w:val="24"/>
                <w:szCs w:val="24"/>
              </w:rPr>
            </w:pPr>
          </w:p>
        </w:tc>
        <w:tc>
          <w:tcPr>
            <w:tcW w:w="2448" w:type="dxa"/>
            <w:vMerge w:val="restart"/>
            <w:tcBorders>
              <w:top w:val="single" w:sz="8" w:space="0" w:color="AEAEAE"/>
              <w:left w:val="nil"/>
              <w:bottom w:val="nil"/>
              <w:right w:val="nil"/>
            </w:tcBorders>
            <w:shd w:val="clear" w:color="auto" w:fill="E0E0E0"/>
          </w:tcPr>
          <w:p w:rsidR="007E1EF6" w:rsidRPr="007E1EF6" w:rsidRDefault="007E1EF6" w:rsidP="007E1EF6">
            <w:pPr>
              <w:autoSpaceDE w:val="0"/>
              <w:autoSpaceDN w:val="0"/>
              <w:adjustRightInd w:val="0"/>
              <w:spacing w:after="0" w:line="240" w:lineRule="auto"/>
              <w:ind w:left="60" w:right="60"/>
              <w:rPr>
                <w:rFonts w:ascii="Times New Roman" w:hAnsi="Times New Roman" w:cs="Times New Roman"/>
                <w:color w:val="264A60"/>
                <w:sz w:val="24"/>
                <w:szCs w:val="24"/>
              </w:rPr>
            </w:pPr>
            <w:r w:rsidRPr="007E1EF6">
              <w:rPr>
                <w:rFonts w:ascii="Times New Roman" w:hAnsi="Times New Roman" w:cs="Times New Roman"/>
                <w:color w:val="264A60"/>
                <w:sz w:val="24"/>
                <w:szCs w:val="24"/>
              </w:rPr>
              <w:t>95% Confidence Interval for Mean</w:t>
            </w:r>
          </w:p>
        </w:tc>
        <w:tc>
          <w:tcPr>
            <w:tcW w:w="1408" w:type="dxa"/>
            <w:tcBorders>
              <w:top w:val="single" w:sz="8" w:space="0" w:color="AEAEAE"/>
              <w:left w:val="nil"/>
              <w:bottom w:val="single" w:sz="8" w:space="0" w:color="AEAEAE"/>
              <w:right w:val="nil"/>
            </w:tcBorders>
            <w:shd w:val="clear" w:color="auto" w:fill="E0E0E0"/>
          </w:tcPr>
          <w:p w:rsidR="007E1EF6" w:rsidRPr="007E1EF6" w:rsidRDefault="007E1EF6" w:rsidP="007E1EF6">
            <w:pPr>
              <w:autoSpaceDE w:val="0"/>
              <w:autoSpaceDN w:val="0"/>
              <w:adjustRightInd w:val="0"/>
              <w:spacing w:after="0" w:line="240" w:lineRule="auto"/>
              <w:ind w:left="60" w:right="60"/>
              <w:rPr>
                <w:rFonts w:ascii="Times New Roman" w:hAnsi="Times New Roman" w:cs="Times New Roman"/>
                <w:color w:val="264A60"/>
                <w:sz w:val="24"/>
                <w:szCs w:val="24"/>
              </w:rPr>
            </w:pPr>
            <w:r w:rsidRPr="007E1EF6">
              <w:rPr>
                <w:rFonts w:ascii="Times New Roman" w:hAnsi="Times New Roman" w:cs="Times New Roman"/>
                <w:color w:val="264A60"/>
                <w:sz w:val="24"/>
                <w:szCs w:val="24"/>
              </w:rPr>
              <w:t>Lower Bound</w:t>
            </w:r>
          </w:p>
        </w:tc>
        <w:tc>
          <w:tcPr>
            <w:tcW w:w="1024" w:type="dxa"/>
            <w:tcBorders>
              <w:top w:val="single" w:sz="8" w:space="0" w:color="AEAEAE"/>
              <w:left w:val="nil"/>
              <w:bottom w:val="single" w:sz="8" w:space="0" w:color="AEAEAE"/>
              <w:right w:val="single" w:sz="8" w:space="0" w:color="E0E0E0"/>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11.98</w:t>
            </w:r>
          </w:p>
        </w:tc>
        <w:tc>
          <w:tcPr>
            <w:tcW w:w="1070" w:type="dxa"/>
            <w:tcBorders>
              <w:top w:val="single" w:sz="8" w:space="0" w:color="AEAEAE"/>
              <w:left w:val="single" w:sz="8" w:space="0" w:color="E0E0E0"/>
              <w:bottom w:val="single" w:sz="8" w:space="0" w:color="AEAEAE"/>
              <w:right w:val="nil"/>
            </w:tcBorders>
            <w:shd w:val="clear" w:color="auto" w:fill="FFFFFF"/>
            <w:vAlign w:val="center"/>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r>
      <w:tr w:rsidR="007E1EF6" w:rsidRPr="007E1EF6" w:rsidTr="007E1EF6">
        <w:tblPrEx>
          <w:tblCellMar>
            <w:top w:w="0" w:type="dxa"/>
            <w:bottom w:w="0" w:type="dxa"/>
          </w:tblCellMar>
        </w:tblPrEx>
        <w:trPr>
          <w:cantSplit/>
          <w:jc w:val="center"/>
        </w:trPr>
        <w:tc>
          <w:tcPr>
            <w:tcW w:w="1775" w:type="dxa"/>
            <w:vMerge/>
            <w:tcBorders>
              <w:top w:val="single" w:sz="8" w:space="0" w:color="152935"/>
              <w:left w:val="nil"/>
              <w:bottom w:val="single" w:sz="8" w:space="0" w:color="152935"/>
              <w:right w:val="nil"/>
            </w:tcBorders>
            <w:shd w:val="clear" w:color="auto" w:fill="E0E0E0"/>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c>
          <w:tcPr>
            <w:tcW w:w="2448" w:type="dxa"/>
            <w:vMerge/>
            <w:tcBorders>
              <w:top w:val="single" w:sz="8" w:space="0" w:color="AEAEAE"/>
              <w:left w:val="nil"/>
              <w:bottom w:val="nil"/>
              <w:right w:val="nil"/>
            </w:tcBorders>
            <w:shd w:val="clear" w:color="auto" w:fill="E0E0E0"/>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c>
          <w:tcPr>
            <w:tcW w:w="1408" w:type="dxa"/>
            <w:tcBorders>
              <w:top w:val="single" w:sz="8" w:space="0" w:color="AEAEAE"/>
              <w:left w:val="nil"/>
              <w:bottom w:val="nil"/>
              <w:right w:val="nil"/>
            </w:tcBorders>
            <w:shd w:val="clear" w:color="auto" w:fill="E0E0E0"/>
          </w:tcPr>
          <w:p w:rsidR="007E1EF6" w:rsidRPr="007E1EF6" w:rsidRDefault="007E1EF6" w:rsidP="007E1EF6">
            <w:pPr>
              <w:autoSpaceDE w:val="0"/>
              <w:autoSpaceDN w:val="0"/>
              <w:adjustRightInd w:val="0"/>
              <w:spacing w:after="0" w:line="240" w:lineRule="auto"/>
              <w:ind w:left="60" w:right="60"/>
              <w:rPr>
                <w:rFonts w:ascii="Times New Roman" w:hAnsi="Times New Roman" w:cs="Times New Roman"/>
                <w:color w:val="264A60"/>
                <w:sz w:val="24"/>
                <w:szCs w:val="24"/>
              </w:rPr>
            </w:pPr>
            <w:r w:rsidRPr="007E1EF6">
              <w:rPr>
                <w:rFonts w:ascii="Times New Roman" w:hAnsi="Times New Roman" w:cs="Times New Roman"/>
                <w:color w:val="264A60"/>
                <w:sz w:val="24"/>
                <w:szCs w:val="24"/>
              </w:rPr>
              <w:t>Upper Bound</w:t>
            </w:r>
          </w:p>
        </w:tc>
        <w:tc>
          <w:tcPr>
            <w:tcW w:w="1024" w:type="dxa"/>
            <w:tcBorders>
              <w:top w:val="single" w:sz="8" w:space="0" w:color="AEAEAE"/>
              <w:left w:val="nil"/>
              <w:bottom w:val="nil"/>
              <w:right w:val="single" w:sz="8" w:space="0" w:color="E0E0E0"/>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13.08</w:t>
            </w:r>
          </w:p>
        </w:tc>
        <w:tc>
          <w:tcPr>
            <w:tcW w:w="1070" w:type="dxa"/>
            <w:tcBorders>
              <w:top w:val="single" w:sz="8" w:space="0" w:color="AEAEAE"/>
              <w:left w:val="single" w:sz="8" w:space="0" w:color="E0E0E0"/>
              <w:bottom w:val="nil"/>
              <w:right w:val="nil"/>
            </w:tcBorders>
            <w:shd w:val="clear" w:color="auto" w:fill="FFFFFF"/>
            <w:vAlign w:val="center"/>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r>
      <w:tr w:rsidR="007E1EF6" w:rsidRPr="007E1EF6" w:rsidTr="007E1EF6">
        <w:tblPrEx>
          <w:tblCellMar>
            <w:top w:w="0" w:type="dxa"/>
            <w:bottom w:w="0" w:type="dxa"/>
          </w:tblCellMar>
        </w:tblPrEx>
        <w:trPr>
          <w:cantSplit/>
          <w:jc w:val="center"/>
        </w:trPr>
        <w:tc>
          <w:tcPr>
            <w:tcW w:w="1775" w:type="dxa"/>
            <w:vMerge/>
            <w:tcBorders>
              <w:top w:val="single" w:sz="8" w:space="0" w:color="152935"/>
              <w:left w:val="nil"/>
              <w:bottom w:val="single" w:sz="8" w:space="0" w:color="152935"/>
              <w:right w:val="nil"/>
            </w:tcBorders>
            <w:shd w:val="clear" w:color="auto" w:fill="E0E0E0"/>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c>
          <w:tcPr>
            <w:tcW w:w="3856" w:type="dxa"/>
            <w:gridSpan w:val="2"/>
            <w:tcBorders>
              <w:top w:val="single" w:sz="8" w:space="0" w:color="AEAEAE"/>
              <w:left w:val="nil"/>
              <w:bottom w:val="nil"/>
              <w:right w:val="nil"/>
            </w:tcBorders>
            <w:shd w:val="clear" w:color="auto" w:fill="E0E0E0"/>
          </w:tcPr>
          <w:p w:rsidR="007E1EF6" w:rsidRPr="007E1EF6" w:rsidRDefault="007E1EF6" w:rsidP="007E1EF6">
            <w:pPr>
              <w:autoSpaceDE w:val="0"/>
              <w:autoSpaceDN w:val="0"/>
              <w:adjustRightInd w:val="0"/>
              <w:spacing w:after="0" w:line="240" w:lineRule="auto"/>
              <w:ind w:left="60" w:right="60"/>
              <w:rPr>
                <w:rFonts w:ascii="Times New Roman" w:hAnsi="Times New Roman" w:cs="Times New Roman"/>
                <w:color w:val="264A60"/>
                <w:sz w:val="24"/>
                <w:szCs w:val="24"/>
              </w:rPr>
            </w:pPr>
            <w:r w:rsidRPr="007E1EF6">
              <w:rPr>
                <w:rFonts w:ascii="Times New Roman" w:hAnsi="Times New Roman" w:cs="Times New Roman"/>
                <w:color w:val="264A60"/>
                <w:sz w:val="24"/>
                <w:szCs w:val="24"/>
              </w:rPr>
              <w:t>5% Trimmed Mean</w:t>
            </w:r>
          </w:p>
        </w:tc>
        <w:tc>
          <w:tcPr>
            <w:tcW w:w="1024" w:type="dxa"/>
            <w:tcBorders>
              <w:top w:val="single" w:sz="8" w:space="0" w:color="AEAEAE"/>
              <w:left w:val="nil"/>
              <w:bottom w:val="nil"/>
              <w:right w:val="single" w:sz="8" w:space="0" w:color="E0E0E0"/>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12.54</w:t>
            </w:r>
          </w:p>
        </w:tc>
        <w:tc>
          <w:tcPr>
            <w:tcW w:w="1070" w:type="dxa"/>
            <w:tcBorders>
              <w:top w:val="single" w:sz="8" w:space="0" w:color="AEAEAE"/>
              <w:left w:val="single" w:sz="8" w:space="0" w:color="E0E0E0"/>
              <w:bottom w:val="nil"/>
              <w:right w:val="nil"/>
            </w:tcBorders>
            <w:shd w:val="clear" w:color="auto" w:fill="FFFFFF"/>
            <w:vAlign w:val="center"/>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r>
      <w:tr w:rsidR="007E1EF6" w:rsidRPr="007E1EF6" w:rsidTr="007E1EF6">
        <w:tblPrEx>
          <w:tblCellMar>
            <w:top w:w="0" w:type="dxa"/>
            <w:bottom w:w="0" w:type="dxa"/>
          </w:tblCellMar>
        </w:tblPrEx>
        <w:trPr>
          <w:cantSplit/>
          <w:jc w:val="center"/>
        </w:trPr>
        <w:tc>
          <w:tcPr>
            <w:tcW w:w="1775" w:type="dxa"/>
            <w:vMerge/>
            <w:tcBorders>
              <w:top w:val="single" w:sz="8" w:space="0" w:color="152935"/>
              <w:left w:val="nil"/>
              <w:bottom w:val="single" w:sz="8" w:space="0" w:color="152935"/>
              <w:right w:val="nil"/>
            </w:tcBorders>
            <w:shd w:val="clear" w:color="auto" w:fill="E0E0E0"/>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c>
          <w:tcPr>
            <w:tcW w:w="3856" w:type="dxa"/>
            <w:gridSpan w:val="2"/>
            <w:tcBorders>
              <w:top w:val="single" w:sz="8" w:space="0" w:color="AEAEAE"/>
              <w:left w:val="nil"/>
              <w:bottom w:val="nil"/>
              <w:right w:val="nil"/>
            </w:tcBorders>
            <w:shd w:val="clear" w:color="auto" w:fill="E0E0E0"/>
          </w:tcPr>
          <w:p w:rsidR="007E1EF6" w:rsidRPr="007E1EF6" w:rsidRDefault="007E1EF6" w:rsidP="007E1EF6">
            <w:pPr>
              <w:autoSpaceDE w:val="0"/>
              <w:autoSpaceDN w:val="0"/>
              <w:adjustRightInd w:val="0"/>
              <w:spacing w:after="0" w:line="240" w:lineRule="auto"/>
              <w:ind w:left="60" w:right="60"/>
              <w:rPr>
                <w:rFonts w:ascii="Times New Roman" w:hAnsi="Times New Roman" w:cs="Times New Roman"/>
                <w:color w:val="264A60"/>
                <w:sz w:val="24"/>
                <w:szCs w:val="24"/>
              </w:rPr>
            </w:pPr>
            <w:r w:rsidRPr="007E1EF6">
              <w:rPr>
                <w:rFonts w:ascii="Times New Roman" w:hAnsi="Times New Roman" w:cs="Times New Roman"/>
                <w:color w:val="264A60"/>
                <w:sz w:val="24"/>
                <w:szCs w:val="24"/>
              </w:rPr>
              <w:t>Median</w:t>
            </w:r>
          </w:p>
        </w:tc>
        <w:tc>
          <w:tcPr>
            <w:tcW w:w="1024" w:type="dxa"/>
            <w:tcBorders>
              <w:top w:val="single" w:sz="8" w:space="0" w:color="AEAEAE"/>
              <w:left w:val="nil"/>
              <w:bottom w:val="nil"/>
              <w:right w:val="single" w:sz="8" w:space="0" w:color="E0E0E0"/>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12.00</w:t>
            </w:r>
          </w:p>
        </w:tc>
        <w:tc>
          <w:tcPr>
            <w:tcW w:w="1070" w:type="dxa"/>
            <w:tcBorders>
              <w:top w:val="single" w:sz="8" w:space="0" w:color="AEAEAE"/>
              <w:left w:val="single" w:sz="8" w:space="0" w:color="E0E0E0"/>
              <w:bottom w:val="nil"/>
              <w:right w:val="nil"/>
            </w:tcBorders>
            <w:shd w:val="clear" w:color="auto" w:fill="FFFFFF"/>
            <w:vAlign w:val="center"/>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r>
      <w:tr w:rsidR="007E1EF6" w:rsidRPr="007E1EF6" w:rsidTr="007E1EF6">
        <w:tblPrEx>
          <w:tblCellMar>
            <w:top w:w="0" w:type="dxa"/>
            <w:bottom w:w="0" w:type="dxa"/>
          </w:tblCellMar>
        </w:tblPrEx>
        <w:trPr>
          <w:cantSplit/>
          <w:jc w:val="center"/>
        </w:trPr>
        <w:tc>
          <w:tcPr>
            <w:tcW w:w="1775" w:type="dxa"/>
            <w:vMerge/>
            <w:tcBorders>
              <w:top w:val="single" w:sz="8" w:space="0" w:color="152935"/>
              <w:left w:val="nil"/>
              <w:bottom w:val="single" w:sz="8" w:space="0" w:color="152935"/>
              <w:right w:val="nil"/>
            </w:tcBorders>
            <w:shd w:val="clear" w:color="auto" w:fill="E0E0E0"/>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c>
          <w:tcPr>
            <w:tcW w:w="3856" w:type="dxa"/>
            <w:gridSpan w:val="2"/>
            <w:tcBorders>
              <w:top w:val="single" w:sz="8" w:space="0" w:color="AEAEAE"/>
              <w:left w:val="nil"/>
              <w:bottom w:val="nil"/>
              <w:right w:val="nil"/>
            </w:tcBorders>
            <w:shd w:val="clear" w:color="auto" w:fill="E0E0E0"/>
          </w:tcPr>
          <w:p w:rsidR="007E1EF6" w:rsidRPr="007E1EF6" w:rsidRDefault="007E1EF6" w:rsidP="007E1EF6">
            <w:pPr>
              <w:autoSpaceDE w:val="0"/>
              <w:autoSpaceDN w:val="0"/>
              <w:adjustRightInd w:val="0"/>
              <w:spacing w:after="0" w:line="240" w:lineRule="auto"/>
              <w:ind w:left="60" w:right="60"/>
              <w:rPr>
                <w:rFonts w:ascii="Times New Roman" w:hAnsi="Times New Roman" w:cs="Times New Roman"/>
                <w:color w:val="264A60"/>
                <w:sz w:val="24"/>
                <w:szCs w:val="24"/>
              </w:rPr>
            </w:pPr>
            <w:r w:rsidRPr="007E1EF6">
              <w:rPr>
                <w:rFonts w:ascii="Times New Roman" w:hAnsi="Times New Roman" w:cs="Times New Roman"/>
                <w:color w:val="264A60"/>
                <w:sz w:val="24"/>
                <w:szCs w:val="24"/>
              </w:rPr>
              <w:t>Variance</w:t>
            </w:r>
          </w:p>
        </w:tc>
        <w:tc>
          <w:tcPr>
            <w:tcW w:w="1024" w:type="dxa"/>
            <w:tcBorders>
              <w:top w:val="single" w:sz="8" w:space="0" w:color="AEAEAE"/>
              <w:left w:val="nil"/>
              <w:bottom w:val="nil"/>
              <w:right w:val="single" w:sz="8" w:space="0" w:color="E0E0E0"/>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.981</w:t>
            </w:r>
          </w:p>
        </w:tc>
        <w:tc>
          <w:tcPr>
            <w:tcW w:w="1070" w:type="dxa"/>
            <w:tcBorders>
              <w:top w:val="single" w:sz="8" w:space="0" w:color="AEAEAE"/>
              <w:left w:val="single" w:sz="8" w:space="0" w:color="E0E0E0"/>
              <w:bottom w:val="nil"/>
              <w:right w:val="nil"/>
            </w:tcBorders>
            <w:shd w:val="clear" w:color="auto" w:fill="FFFFFF"/>
            <w:vAlign w:val="center"/>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r>
      <w:tr w:rsidR="007E1EF6" w:rsidRPr="007E1EF6" w:rsidTr="007E1EF6">
        <w:tblPrEx>
          <w:tblCellMar>
            <w:top w:w="0" w:type="dxa"/>
            <w:bottom w:w="0" w:type="dxa"/>
          </w:tblCellMar>
        </w:tblPrEx>
        <w:trPr>
          <w:cantSplit/>
          <w:jc w:val="center"/>
        </w:trPr>
        <w:tc>
          <w:tcPr>
            <w:tcW w:w="1775" w:type="dxa"/>
            <w:vMerge/>
            <w:tcBorders>
              <w:top w:val="single" w:sz="8" w:space="0" w:color="152935"/>
              <w:left w:val="nil"/>
              <w:bottom w:val="single" w:sz="8" w:space="0" w:color="152935"/>
              <w:right w:val="nil"/>
            </w:tcBorders>
            <w:shd w:val="clear" w:color="auto" w:fill="E0E0E0"/>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c>
          <w:tcPr>
            <w:tcW w:w="3856" w:type="dxa"/>
            <w:gridSpan w:val="2"/>
            <w:tcBorders>
              <w:top w:val="single" w:sz="8" w:space="0" w:color="AEAEAE"/>
              <w:left w:val="nil"/>
              <w:bottom w:val="nil"/>
              <w:right w:val="nil"/>
            </w:tcBorders>
            <w:shd w:val="clear" w:color="auto" w:fill="E0E0E0"/>
          </w:tcPr>
          <w:p w:rsidR="007E1EF6" w:rsidRPr="007E1EF6" w:rsidRDefault="007E1EF6" w:rsidP="007E1EF6">
            <w:pPr>
              <w:autoSpaceDE w:val="0"/>
              <w:autoSpaceDN w:val="0"/>
              <w:adjustRightInd w:val="0"/>
              <w:spacing w:after="0" w:line="240" w:lineRule="auto"/>
              <w:ind w:left="60" w:right="60"/>
              <w:rPr>
                <w:rFonts w:ascii="Times New Roman" w:hAnsi="Times New Roman" w:cs="Times New Roman"/>
                <w:color w:val="264A60"/>
                <w:sz w:val="24"/>
                <w:szCs w:val="24"/>
              </w:rPr>
            </w:pPr>
            <w:r w:rsidRPr="007E1EF6">
              <w:rPr>
                <w:rFonts w:ascii="Times New Roman" w:hAnsi="Times New Roman" w:cs="Times New Roman"/>
                <w:color w:val="264A60"/>
                <w:sz w:val="24"/>
                <w:szCs w:val="24"/>
              </w:rPr>
              <w:t>Std. Deviation</w:t>
            </w:r>
          </w:p>
        </w:tc>
        <w:tc>
          <w:tcPr>
            <w:tcW w:w="1024" w:type="dxa"/>
            <w:tcBorders>
              <w:top w:val="single" w:sz="8" w:space="0" w:color="AEAEAE"/>
              <w:left w:val="nil"/>
              <w:bottom w:val="nil"/>
              <w:right w:val="single" w:sz="8" w:space="0" w:color="E0E0E0"/>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.990</w:t>
            </w:r>
          </w:p>
        </w:tc>
        <w:tc>
          <w:tcPr>
            <w:tcW w:w="1070" w:type="dxa"/>
            <w:tcBorders>
              <w:top w:val="single" w:sz="8" w:space="0" w:color="AEAEAE"/>
              <w:left w:val="single" w:sz="8" w:space="0" w:color="E0E0E0"/>
              <w:bottom w:val="nil"/>
              <w:right w:val="nil"/>
            </w:tcBorders>
            <w:shd w:val="clear" w:color="auto" w:fill="FFFFFF"/>
            <w:vAlign w:val="center"/>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r>
      <w:tr w:rsidR="007E1EF6" w:rsidRPr="007E1EF6" w:rsidTr="007E1EF6">
        <w:tblPrEx>
          <w:tblCellMar>
            <w:top w:w="0" w:type="dxa"/>
            <w:bottom w:w="0" w:type="dxa"/>
          </w:tblCellMar>
        </w:tblPrEx>
        <w:trPr>
          <w:cantSplit/>
          <w:jc w:val="center"/>
        </w:trPr>
        <w:tc>
          <w:tcPr>
            <w:tcW w:w="1775" w:type="dxa"/>
            <w:vMerge/>
            <w:tcBorders>
              <w:top w:val="single" w:sz="8" w:space="0" w:color="152935"/>
              <w:left w:val="nil"/>
              <w:bottom w:val="single" w:sz="8" w:space="0" w:color="152935"/>
              <w:right w:val="nil"/>
            </w:tcBorders>
            <w:shd w:val="clear" w:color="auto" w:fill="E0E0E0"/>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c>
          <w:tcPr>
            <w:tcW w:w="3856" w:type="dxa"/>
            <w:gridSpan w:val="2"/>
            <w:tcBorders>
              <w:top w:val="single" w:sz="8" w:space="0" w:color="AEAEAE"/>
              <w:left w:val="nil"/>
              <w:bottom w:val="nil"/>
              <w:right w:val="nil"/>
            </w:tcBorders>
            <w:shd w:val="clear" w:color="auto" w:fill="E0E0E0"/>
          </w:tcPr>
          <w:p w:rsidR="007E1EF6" w:rsidRPr="007E1EF6" w:rsidRDefault="007E1EF6" w:rsidP="007E1EF6">
            <w:pPr>
              <w:autoSpaceDE w:val="0"/>
              <w:autoSpaceDN w:val="0"/>
              <w:adjustRightInd w:val="0"/>
              <w:spacing w:after="0" w:line="240" w:lineRule="auto"/>
              <w:ind w:left="60" w:right="60"/>
              <w:rPr>
                <w:rFonts w:ascii="Times New Roman" w:hAnsi="Times New Roman" w:cs="Times New Roman"/>
                <w:color w:val="264A60"/>
                <w:sz w:val="24"/>
                <w:szCs w:val="24"/>
              </w:rPr>
            </w:pPr>
            <w:r w:rsidRPr="007E1EF6">
              <w:rPr>
                <w:rFonts w:ascii="Times New Roman" w:hAnsi="Times New Roman" w:cs="Times New Roman"/>
                <w:color w:val="264A60"/>
                <w:sz w:val="24"/>
                <w:szCs w:val="24"/>
              </w:rPr>
              <w:t>Minimum</w:t>
            </w:r>
          </w:p>
        </w:tc>
        <w:tc>
          <w:tcPr>
            <w:tcW w:w="1024" w:type="dxa"/>
            <w:tcBorders>
              <w:top w:val="single" w:sz="8" w:space="0" w:color="AEAEAE"/>
              <w:left w:val="nil"/>
              <w:bottom w:val="nil"/>
              <w:right w:val="single" w:sz="8" w:space="0" w:color="E0E0E0"/>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11</w:t>
            </w:r>
          </w:p>
        </w:tc>
        <w:tc>
          <w:tcPr>
            <w:tcW w:w="1070" w:type="dxa"/>
            <w:tcBorders>
              <w:top w:val="single" w:sz="8" w:space="0" w:color="AEAEAE"/>
              <w:left w:val="single" w:sz="8" w:space="0" w:color="E0E0E0"/>
              <w:bottom w:val="nil"/>
              <w:right w:val="nil"/>
            </w:tcBorders>
            <w:shd w:val="clear" w:color="auto" w:fill="FFFFFF"/>
            <w:vAlign w:val="center"/>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r>
      <w:tr w:rsidR="007E1EF6" w:rsidRPr="007E1EF6" w:rsidTr="007E1EF6">
        <w:tblPrEx>
          <w:tblCellMar>
            <w:top w:w="0" w:type="dxa"/>
            <w:bottom w:w="0" w:type="dxa"/>
          </w:tblCellMar>
        </w:tblPrEx>
        <w:trPr>
          <w:cantSplit/>
          <w:jc w:val="center"/>
        </w:trPr>
        <w:tc>
          <w:tcPr>
            <w:tcW w:w="1775" w:type="dxa"/>
            <w:vMerge/>
            <w:tcBorders>
              <w:top w:val="single" w:sz="8" w:space="0" w:color="152935"/>
              <w:left w:val="nil"/>
              <w:bottom w:val="single" w:sz="8" w:space="0" w:color="152935"/>
              <w:right w:val="nil"/>
            </w:tcBorders>
            <w:shd w:val="clear" w:color="auto" w:fill="E0E0E0"/>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c>
          <w:tcPr>
            <w:tcW w:w="3856" w:type="dxa"/>
            <w:gridSpan w:val="2"/>
            <w:tcBorders>
              <w:top w:val="single" w:sz="8" w:space="0" w:color="AEAEAE"/>
              <w:left w:val="nil"/>
              <w:bottom w:val="nil"/>
              <w:right w:val="nil"/>
            </w:tcBorders>
            <w:shd w:val="clear" w:color="auto" w:fill="E0E0E0"/>
          </w:tcPr>
          <w:p w:rsidR="007E1EF6" w:rsidRPr="007E1EF6" w:rsidRDefault="007E1EF6" w:rsidP="007E1EF6">
            <w:pPr>
              <w:autoSpaceDE w:val="0"/>
              <w:autoSpaceDN w:val="0"/>
              <w:adjustRightInd w:val="0"/>
              <w:spacing w:after="0" w:line="240" w:lineRule="auto"/>
              <w:ind w:left="60" w:right="60"/>
              <w:rPr>
                <w:rFonts w:ascii="Times New Roman" w:hAnsi="Times New Roman" w:cs="Times New Roman"/>
                <w:color w:val="264A60"/>
                <w:sz w:val="24"/>
                <w:szCs w:val="24"/>
              </w:rPr>
            </w:pPr>
            <w:r w:rsidRPr="007E1EF6">
              <w:rPr>
                <w:rFonts w:ascii="Times New Roman" w:hAnsi="Times New Roman" w:cs="Times New Roman"/>
                <w:color w:val="264A60"/>
                <w:sz w:val="24"/>
                <w:szCs w:val="24"/>
              </w:rPr>
              <w:t>Maximum</w:t>
            </w:r>
          </w:p>
        </w:tc>
        <w:tc>
          <w:tcPr>
            <w:tcW w:w="1024" w:type="dxa"/>
            <w:tcBorders>
              <w:top w:val="single" w:sz="8" w:space="0" w:color="AEAEAE"/>
              <w:left w:val="nil"/>
              <w:bottom w:val="nil"/>
              <w:right w:val="single" w:sz="8" w:space="0" w:color="E0E0E0"/>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14</w:t>
            </w:r>
          </w:p>
        </w:tc>
        <w:tc>
          <w:tcPr>
            <w:tcW w:w="1070" w:type="dxa"/>
            <w:tcBorders>
              <w:top w:val="single" w:sz="8" w:space="0" w:color="AEAEAE"/>
              <w:left w:val="single" w:sz="8" w:space="0" w:color="E0E0E0"/>
              <w:bottom w:val="nil"/>
              <w:right w:val="nil"/>
            </w:tcBorders>
            <w:shd w:val="clear" w:color="auto" w:fill="FFFFFF"/>
            <w:vAlign w:val="center"/>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r>
      <w:tr w:rsidR="007E1EF6" w:rsidRPr="007E1EF6" w:rsidTr="007E1EF6">
        <w:tblPrEx>
          <w:tblCellMar>
            <w:top w:w="0" w:type="dxa"/>
            <w:bottom w:w="0" w:type="dxa"/>
          </w:tblCellMar>
        </w:tblPrEx>
        <w:trPr>
          <w:cantSplit/>
          <w:jc w:val="center"/>
        </w:trPr>
        <w:tc>
          <w:tcPr>
            <w:tcW w:w="1775" w:type="dxa"/>
            <w:vMerge/>
            <w:tcBorders>
              <w:top w:val="single" w:sz="8" w:space="0" w:color="152935"/>
              <w:left w:val="nil"/>
              <w:bottom w:val="single" w:sz="8" w:space="0" w:color="152935"/>
              <w:right w:val="nil"/>
            </w:tcBorders>
            <w:shd w:val="clear" w:color="auto" w:fill="E0E0E0"/>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c>
          <w:tcPr>
            <w:tcW w:w="3856" w:type="dxa"/>
            <w:gridSpan w:val="2"/>
            <w:tcBorders>
              <w:top w:val="single" w:sz="8" w:space="0" w:color="AEAEAE"/>
              <w:left w:val="nil"/>
              <w:bottom w:val="nil"/>
              <w:right w:val="nil"/>
            </w:tcBorders>
            <w:shd w:val="clear" w:color="auto" w:fill="E0E0E0"/>
          </w:tcPr>
          <w:p w:rsidR="007E1EF6" w:rsidRPr="007E1EF6" w:rsidRDefault="007E1EF6" w:rsidP="007E1EF6">
            <w:pPr>
              <w:autoSpaceDE w:val="0"/>
              <w:autoSpaceDN w:val="0"/>
              <w:adjustRightInd w:val="0"/>
              <w:spacing w:after="0" w:line="240" w:lineRule="auto"/>
              <w:ind w:left="60" w:right="60"/>
              <w:rPr>
                <w:rFonts w:ascii="Times New Roman" w:hAnsi="Times New Roman" w:cs="Times New Roman"/>
                <w:color w:val="264A60"/>
                <w:sz w:val="24"/>
                <w:szCs w:val="24"/>
              </w:rPr>
            </w:pPr>
            <w:r w:rsidRPr="007E1EF6">
              <w:rPr>
                <w:rFonts w:ascii="Times New Roman" w:hAnsi="Times New Roman" w:cs="Times New Roman"/>
                <w:color w:val="264A60"/>
                <w:sz w:val="24"/>
                <w:szCs w:val="24"/>
              </w:rPr>
              <w:t>Range</w:t>
            </w:r>
          </w:p>
        </w:tc>
        <w:tc>
          <w:tcPr>
            <w:tcW w:w="1024" w:type="dxa"/>
            <w:tcBorders>
              <w:top w:val="single" w:sz="8" w:space="0" w:color="AEAEAE"/>
              <w:left w:val="nil"/>
              <w:bottom w:val="nil"/>
              <w:right w:val="single" w:sz="8" w:space="0" w:color="E0E0E0"/>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3</w:t>
            </w:r>
          </w:p>
        </w:tc>
        <w:tc>
          <w:tcPr>
            <w:tcW w:w="1070" w:type="dxa"/>
            <w:tcBorders>
              <w:top w:val="single" w:sz="8" w:space="0" w:color="AEAEAE"/>
              <w:left w:val="single" w:sz="8" w:space="0" w:color="E0E0E0"/>
              <w:bottom w:val="nil"/>
              <w:right w:val="nil"/>
            </w:tcBorders>
            <w:shd w:val="clear" w:color="auto" w:fill="FFFFFF"/>
            <w:vAlign w:val="center"/>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r>
      <w:tr w:rsidR="007E1EF6" w:rsidRPr="007E1EF6" w:rsidTr="007E1EF6">
        <w:tblPrEx>
          <w:tblCellMar>
            <w:top w:w="0" w:type="dxa"/>
            <w:bottom w:w="0" w:type="dxa"/>
          </w:tblCellMar>
        </w:tblPrEx>
        <w:trPr>
          <w:cantSplit/>
          <w:jc w:val="center"/>
        </w:trPr>
        <w:tc>
          <w:tcPr>
            <w:tcW w:w="1775" w:type="dxa"/>
            <w:vMerge/>
            <w:tcBorders>
              <w:top w:val="single" w:sz="8" w:space="0" w:color="152935"/>
              <w:left w:val="nil"/>
              <w:bottom w:val="single" w:sz="8" w:space="0" w:color="152935"/>
              <w:right w:val="nil"/>
            </w:tcBorders>
            <w:shd w:val="clear" w:color="auto" w:fill="E0E0E0"/>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c>
          <w:tcPr>
            <w:tcW w:w="3856" w:type="dxa"/>
            <w:gridSpan w:val="2"/>
            <w:tcBorders>
              <w:top w:val="single" w:sz="8" w:space="0" w:color="AEAEAE"/>
              <w:left w:val="nil"/>
              <w:bottom w:val="nil"/>
              <w:right w:val="nil"/>
            </w:tcBorders>
            <w:shd w:val="clear" w:color="auto" w:fill="E0E0E0"/>
          </w:tcPr>
          <w:p w:rsidR="007E1EF6" w:rsidRPr="007E1EF6" w:rsidRDefault="007E1EF6" w:rsidP="007E1EF6">
            <w:pPr>
              <w:autoSpaceDE w:val="0"/>
              <w:autoSpaceDN w:val="0"/>
              <w:adjustRightInd w:val="0"/>
              <w:spacing w:after="0" w:line="240" w:lineRule="auto"/>
              <w:ind w:left="60" w:right="60"/>
              <w:rPr>
                <w:rFonts w:ascii="Times New Roman" w:hAnsi="Times New Roman" w:cs="Times New Roman"/>
                <w:color w:val="264A60"/>
                <w:sz w:val="24"/>
                <w:szCs w:val="24"/>
              </w:rPr>
            </w:pPr>
            <w:r w:rsidRPr="007E1EF6">
              <w:rPr>
                <w:rFonts w:ascii="Times New Roman" w:hAnsi="Times New Roman" w:cs="Times New Roman"/>
                <w:color w:val="264A60"/>
                <w:sz w:val="24"/>
                <w:szCs w:val="24"/>
              </w:rPr>
              <w:t>Interquartile Range</w:t>
            </w:r>
          </w:p>
        </w:tc>
        <w:tc>
          <w:tcPr>
            <w:tcW w:w="1024" w:type="dxa"/>
            <w:tcBorders>
              <w:top w:val="single" w:sz="8" w:space="0" w:color="AEAEAE"/>
              <w:left w:val="nil"/>
              <w:bottom w:val="nil"/>
              <w:right w:val="single" w:sz="8" w:space="0" w:color="E0E0E0"/>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2</w:t>
            </w:r>
          </w:p>
        </w:tc>
        <w:tc>
          <w:tcPr>
            <w:tcW w:w="1070" w:type="dxa"/>
            <w:tcBorders>
              <w:top w:val="single" w:sz="8" w:space="0" w:color="AEAEAE"/>
              <w:left w:val="single" w:sz="8" w:space="0" w:color="E0E0E0"/>
              <w:bottom w:val="nil"/>
              <w:right w:val="nil"/>
            </w:tcBorders>
            <w:shd w:val="clear" w:color="auto" w:fill="FFFFFF"/>
            <w:vAlign w:val="center"/>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r>
      <w:tr w:rsidR="007E1EF6" w:rsidRPr="007E1EF6" w:rsidTr="007E1EF6">
        <w:tblPrEx>
          <w:tblCellMar>
            <w:top w:w="0" w:type="dxa"/>
            <w:bottom w:w="0" w:type="dxa"/>
          </w:tblCellMar>
        </w:tblPrEx>
        <w:trPr>
          <w:cantSplit/>
          <w:jc w:val="center"/>
        </w:trPr>
        <w:tc>
          <w:tcPr>
            <w:tcW w:w="1775" w:type="dxa"/>
            <w:vMerge/>
            <w:tcBorders>
              <w:top w:val="single" w:sz="8" w:space="0" w:color="152935"/>
              <w:left w:val="nil"/>
              <w:bottom w:val="single" w:sz="8" w:space="0" w:color="152935"/>
              <w:right w:val="nil"/>
            </w:tcBorders>
            <w:shd w:val="clear" w:color="auto" w:fill="E0E0E0"/>
          </w:tcPr>
          <w:p w:rsidR="007E1EF6" w:rsidRPr="007E1EF6" w:rsidRDefault="007E1EF6" w:rsidP="007E1EF6">
            <w:pPr>
              <w:autoSpaceDE w:val="0"/>
              <w:autoSpaceDN w:val="0"/>
              <w:adjustRightInd w:val="0"/>
              <w:spacing w:after="0" w:line="240" w:lineRule="auto"/>
              <w:rPr>
                <w:rFonts w:ascii="Times New Roman" w:hAnsi="Times New Roman" w:cs="Times New Roman"/>
                <w:sz w:val="24"/>
                <w:szCs w:val="24"/>
              </w:rPr>
            </w:pPr>
          </w:p>
        </w:tc>
        <w:tc>
          <w:tcPr>
            <w:tcW w:w="3856" w:type="dxa"/>
            <w:gridSpan w:val="2"/>
            <w:tcBorders>
              <w:top w:val="single" w:sz="8" w:space="0" w:color="AEAEAE"/>
              <w:left w:val="nil"/>
              <w:bottom w:val="nil"/>
              <w:right w:val="nil"/>
            </w:tcBorders>
            <w:shd w:val="clear" w:color="auto" w:fill="E0E0E0"/>
          </w:tcPr>
          <w:p w:rsidR="007E1EF6" w:rsidRPr="007E1EF6" w:rsidRDefault="007E1EF6" w:rsidP="007E1EF6">
            <w:pPr>
              <w:autoSpaceDE w:val="0"/>
              <w:autoSpaceDN w:val="0"/>
              <w:adjustRightInd w:val="0"/>
              <w:spacing w:after="0" w:line="240" w:lineRule="auto"/>
              <w:ind w:left="60" w:right="60"/>
              <w:rPr>
                <w:rFonts w:ascii="Times New Roman" w:hAnsi="Times New Roman" w:cs="Times New Roman"/>
                <w:color w:val="264A60"/>
                <w:sz w:val="24"/>
                <w:szCs w:val="24"/>
              </w:rPr>
            </w:pPr>
            <w:r w:rsidRPr="007E1EF6">
              <w:rPr>
                <w:rFonts w:ascii="Times New Roman" w:hAnsi="Times New Roman" w:cs="Times New Roman"/>
                <w:color w:val="264A60"/>
                <w:sz w:val="24"/>
                <w:szCs w:val="24"/>
              </w:rPr>
              <w:t>Skewness</w:t>
            </w:r>
          </w:p>
        </w:tc>
        <w:tc>
          <w:tcPr>
            <w:tcW w:w="1024" w:type="dxa"/>
            <w:tcBorders>
              <w:top w:val="single" w:sz="8" w:space="0" w:color="AEAEAE"/>
              <w:left w:val="nil"/>
              <w:bottom w:val="nil"/>
              <w:right w:val="single" w:sz="8" w:space="0" w:color="E0E0E0"/>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.658</w:t>
            </w:r>
          </w:p>
        </w:tc>
        <w:tc>
          <w:tcPr>
            <w:tcW w:w="1070" w:type="dxa"/>
            <w:tcBorders>
              <w:top w:val="single" w:sz="8" w:space="0" w:color="AEAEAE"/>
              <w:left w:val="single" w:sz="8" w:space="0" w:color="E0E0E0"/>
              <w:bottom w:val="nil"/>
              <w:right w:val="nil"/>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.580</w:t>
            </w:r>
          </w:p>
        </w:tc>
      </w:tr>
      <w:tr w:rsidR="007E1EF6" w:rsidRPr="007E1EF6" w:rsidTr="007E1EF6">
        <w:tblPrEx>
          <w:tblCellMar>
            <w:top w:w="0" w:type="dxa"/>
            <w:bottom w:w="0" w:type="dxa"/>
          </w:tblCellMar>
        </w:tblPrEx>
        <w:trPr>
          <w:cantSplit/>
          <w:jc w:val="center"/>
        </w:trPr>
        <w:tc>
          <w:tcPr>
            <w:tcW w:w="1775" w:type="dxa"/>
            <w:vMerge/>
            <w:tcBorders>
              <w:top w:val="single" w:sz="8" w:space="0" w:color="152935"/>
              <w:left w:val="nil"/>
              <w:bottom w:val="single" w:sz="8" w:space="0" w:color="152935"/>
              <w:right w:val="nil"/>
            </w:tcBorders>
            <w:shd w:val="clear" w:color="auto" w:fill="E0E0E0"/>
          </w:tcPr>
          <w:p w:rsidR="007E1EF6" w:rsidRPr="007E1EF6" w:rsidRDefault="007E1EF6" w:rsidP="007E1EF6">
            <w:pPr>
              <w:autoSpaceDE w:val="0"/>
              <w:autoSpaceDN w:val="0"/>
              <w:adjustRightInd w:val="0"/>
              <w:spacing w:after="0" w:line="240" w:lineRule="auto"/>
              <w:rPr>
                <w:rFonts w:ascii="Times New Roman" w:hAnsi="Times New Roman" w:cs="Times New Roman"/>
                <w:color w:val="010205"/>
                <w:sz w:val="24"/>
                <w:szCs w:val="24"/>
              </w:rPr>
            </w:pPr>
          </w:p>
        </w:tc>
        <w:tc>
          <w:tcPr>
            <w:tcW w:w="3856" w:type="dxa"/>
            <w:gridSpan w:val="2"/>
            <w:tcBorders>
              <w:top w:val="single" w:sz="8" w:space="0" w:color="AEAEAE"/>
              <w:left w:val="nil"/>
              <w:bottom w:val="single" w:sz="8" w:space="0" w:color="152935"/>
              <w:right w:val="nil"/>
            </w:tcBorders>
            <w:shd w:val="clear" w:color="auto" w:fill="E0E0E0"/>
          </w:tcPr>
          <w:p w:rsidR="007E1EF6" w:rsidRPr="007E1EF6" w:rsidRDefault="007E1EF6" w:rsidP="007E1EF6">
            <w:pPr>
              <w:autoSpaceDE w:val="0"/>
              <w:autoSpaceDN w:val="0"/>
              <w:adjustRightInd w:val="0"/>
              <w:spacing w:after="0" w:line="240" w:lineRule="auto"/>
              <w:ind w:left="60" w:right="60"/>
              <w:rPr>
                <w:rFonts w:ascii="Times New Roman" w:hAnsi="Times New Roman" w:cs="Times New Roman"/>
                <w:color w:val="264A60"/>
                <w:sz w:val="24"/>
                <w:szCs w:val="24"/>
              </w:rPr>
            </w:pPr>
            <w:r w:rsidRPr="007E1EF6">
              <w:rPr>
                <w:rFonts w:ascii="Times New Roman" w:hAnsi="Times New Roman" w:cs="Times New Roman"/>
                <w:color w:val="264A60"/>
                <w:sz w:val="24"/>
                <w:szCs w:val="24"/>
              </w:rPr>
              <w:t>Kurtosis</w:t>
            </w:r>
          </w:p>
        </w:tc>
        <w:tc>
          <w:tcPr>
            <w:tcW w:w="1024" w:type="dxa"/>
            <w:tcBorders>
              <w:top w:val="single" w:sz="8" w:space="0" w:color="AEAEAE"/>
              <w:left w:val="nil"/>
              <w:bottom w:val="single" w:sz="8" w:space="0" w:color="152935"/>
              <w:right w:val="single" w:sz="8" w:space="0" w:color="E0E0E0"/>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-.936</w:t>
            </w:r>
          </w:p>
        </w:tc>
        <w:tc>
          <w:tcPr>
            <w:tcW w:w="1070" w:type="dxa"/>
            <w:tcBorders>
              <w:top w:val="single" w:sz="8" w:space="0" w:color="AEAEAE"/>
              <w:left w:val="single" w:sz="8" w:space="0" w:color="E0E0E0"/>
              <w:bottom w:val="single" w:sz="8" w:space="0" w:color="152935"/>
              <w:right w:val="nil"/>
            </w:tcBorders>
            <w:shd w:val="clear" w:color="auto" w:fill="FFFFFF"/>
          </w:tcPr>
          <w:p w:rsidR="007E1EF6" w:rsidRPr="007E1EF6" w:rsidRDefault="007E1EF6" w:rsidP="007E1EF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E1EF6">
              <w:rPr>
                <w:rFonts w:ascii="Times New Roman" w:hAnsi="Times New Roman" w:cs="Times New Roman"/>
                <w:color w:val="010205"/>
                <w:sz w:val="24"/>
                <w:szCs w:val="24"/>
              </w:rPr>
              <w:t>1.121</w:t>
            </w:r>
          </w:p>
        </w:tc>
      </w:tr>
    </w:tbl>
    <w:p w:rsidR="00A046B7" w:rsidRDefault="00A046B7" w:rsidP="009E71A3">
      <w:pPr>
        <w:spacing w:after="0"/>
        <w:rPr>
          <w:rFonts w:ascii="Times New Roman" w:hAnsi="Times New Roman" w:cs="Times New Roman"/>
          <w:sz w:val="24"/>
          <w:szCs w:val="24"/>
        </w:rPr>
      </w:pPr>
      <w:r>
        <w:rPr>
          <w:rFonts w:ascii="Times New Roman" w:hAnsi="Times New Roman" w:cs="Times New Roman"/>
          <w:sz w:val="24"/>
          <w:szCs w:val="24"/>
        </w:rPr>
        <w:lastRenderedPageBreak/>
        <w:t>Q8.</w:t>
      </w:r>
    </w:p>
    <w:p w:rsidR="00A046B7" w:rsidRDefault="00A046B7" w:rsidP="009E71A3">
      <w:pPr>
        <w:spacing w:after="0"/>
        <w:rPr>
          <w:rFonts w:ascii="Times New Roman" w:hAnsi="Times New Roman" w:cs="Times New Roman"/>
          <w:sz w:val="24"/>
          <w:szCs w:val="24"/>
        </w:rPr>
      </w:pPr>
      <w:r>
        <w:rPr>
          <w:rFonts w:ascii="Times New Roman" w:hAnsi="Times New Roman" w:cs="Times New Roman"/>
          <w:sz w:val="24"/>
          <w:szCs w:val="24"/>
        </w:rPr>
        <w:t>Answer.</w:t>
      </w:r>
    </w:p>
    <w:p w:rsidR="007E1EF6" w:rsidRDefault="00732F4B" w:rsidP="00A046B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shown in the table given below, the Shapiro-Wilk statistic for number of times fired from job is 0.001, which indicates that the distribution for number of times fired from is not standard. The Shapiro-Wilk statistic is basically used for testing deviation from a standard deviation and it can be used to identify the normality of a distribution if the p value is less than 0.05.  </w:t>
      </w:r>
    </w:p>
    <w:tbl>
      <w:tblPr>
        <w:tblW w:w="8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42"/>
        <w:gridCol w:w="1025"/>
        <w:gridCol w:w="1025"/>
        <w:gridCol w:w="1025"/>
        <w:gridCol w:w="1025"/>
        <w:gridCol w:w="1025"/>
        <w:gridCol w:w="1025"/>
      </w:tblGrid>
      <w:tr w:rsidR="00732F4B" w:rsidRPr="003E3A78" w:rsidTr="00732F4B">
        <w:tblPrEx>
          <w:tblCellMar>
            <w:top w:w="0" w:type="dxa"/>
            <w:bottom w:w="0" w:type="dxa"/>
          </w:tblCellMar>
        </w:tblPrEx>
        <w:trPr>
          <w:cantSplit/>
          <w:jc w:val="center"/>
        </w:trPr>
        <w:tc>
          <w:tcPr>
            <w:tcW w:w="8092" w:type="dxa"/>
            <w:gridSpan w:val="7"/>
            <w:tcBorders>
              <w:top w:val="nil"/>
              <w:left w:val="nil"/>
              <w:bottom w:val="nil"/>
              <w:right w:val="nil"/>
            </w:tcBorders>
            <w:shd w:val="clear" w:color="auto" w:fill="FFFFFF"/>
            <w:vAlign w:val="center"/>
          </w:tcPr>
          <w:p w:rsidR="00732F4B" w:rsidRPr="003E3A78" w:rsidRDefault="00732F4B" w:rsidP="000F3D8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3E3A78">
              <w:rPr>
                <w:rFonts w:ascii="Times New Roman" w:hAnsi="Times New Roman" w:cs="Times New Roman"/>
                <w:b/>
                <w:bCs/>
                <w:color w:val="010205"/>
                <w:sz w:val="24"/>
                <w:szCs w:val="24"/>
              </w:rPr>
              <w:t>Tests of Normality</w:t>
            </w:r>
          </w:p>
        </w:tc>
      </w:tr>
      <w:tr w:rsidR="00732F4B" w:rsidRPr="003E3A78" w:rsidTr="00732F4B">
        <w:tblPrEx>
          <w:tblCellMar>
            <w:top w:w="0" w:type="dxa"/>
            <w:bottom w:w="0" w:type="dxa"/>
          </w:tblCellMar>
        </w:tblPrEx>
        <w:trPr>
          <w:cantSplit/>
          <w:jc w:val="center"/>
        </w:trPr>
        <w:tc>
          <w:tcPr>
            <w:tcW w:w="1942" w:type="dxa"/>
            <w:vMerge w:val="restart"/>
            <w:tcBorders>
              <w:top w:val="nil"/>
              <w:left w:val="nil"/>
              <w:bottom w:val="nil"/>
              <w:right w:val="nil"/>
            </w:tcBorders>
            <w:shd w:val="clear" w:color="auto" w:fill="FFFFFF"/>
            <w:vAlign w:val="bottom"/>
          </w:tcPr>
          <w:p w:rsidR="00732F4B" w:rsidRPr="003E3A78" w:rsidRDefault="00732F4B" w:rsidP="000F3D81">
            <w:pPr>
              <w:autoSpaceDE w:val="0"/>
              <w:autoSpaceDN w:val="0"/>
              <w:adjustRightInd w:val="0"/>
              <w:spacing w:after="0" w:line="240" w:lineRule="auto"/>
              <w:rPr>
                <w:rFonts w:ascii="Times New Roman" w:hAnsi="Times New Roman" w:cs="Times New Roman"/>
                <w:sz w:val="24"/>
                <w:szCs w:val="24"/>
              </w:rPr>
            </w:pPr>
          </w:p>
        </w:tc>
        <w:tc>
          <w:tcPr>
            <w:tcW w:w="3075" w:type="dxa"/>
            <w:gridSpan w:val="3"/>
            <w:tcBorders>
              <w:top w:val="nil"/>
              <w:left w:val="nil"/>
              <w:bottom w:val="nil"/>
              <w:right w:val="nil"/>
            </w:tcBorders>
            <w:shd w:val="clear" w:color="auto" w:fill="FFFFFF"/>
            <w:vAlign w:val="bottom"/>
          </w:tcPr>
          <w:p w:rsidR="00732F4B" w:rsidRPr="003E3A78" w:rsidRDefault="00732F4B" w:rsidP="000F3D8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Kolmogorov-</w:t>
            </w:r>
            <w:proofErr w:type="spellStart"/>
            <w:r w:rsidRPr="003E3A78">
              <w:rPr>
                <w:rFonts w:ascii="Times New Roman" w:hAnsi="Times New Roman" w:cs="Times New Roman"/>
                <w:color w:val="264A60"/>
                <w:sz w:val="24"/>
                <w:szCs w:val="24"/>
              </w:rPr>
              <w:t>Smirnov</w:t>
            </w:r>
            <w:r w:rsidRPr="003E3A78">
              <w:rPr>
                <w:rFonts w:ascii="Times New Roman" w:hAnsi="Times New Roman" w:cs="Times New Roman"/>
                <w:color w:val="264A60"/>
                <w:sz w:val="24"/>
                <w:szCs w:val="24"/>
                <w:vertAlign w:val="superscript"/>
              </w:rPr>
              <w:t>a</w:t>
            </w:r>
            <w:proofErr w:type="spellEnd"/>
          </w:p>
        </w:tc>
        <w:tc>
          <w:tcPr>
            <w:tcW w:w="3075" w:type="dxa"/>
            <w:gridSpan w:val="3"/>
            <w:tcBorders>
              <w:top w:val="nil"/>
              <w:left w:val="single" w:sz="8" w:space="0" w:color="E0E0E0"/>
              <w:bottom w:val="nil"/>
              <w:right w:val="nil"/>
            </w:tcBorders>
            <w:shd w:val="clear" w:color="auto" w:fill="FFFFFF"/>
            <w:vAlign w:val="bottom"/>
          </w:tcPr>
          <w:p w:rsidR="00732F4B" w:rsidRPr="003E3A78" w:rsidRDefault="00732F4B" w:rsidP="000F3D8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Shapiro-Wilk</w:t>
            </w:r>
          </w:p>
        </w:tc>
      </w:tr>
      <w:tr w:rsidR="00732F4B" w:rsidRPr="003E3A78" w:rsidTr="00732F4B">
        <w:tblPrEx>
          <w:tblCellMar>
            <w:top w:w="0" w:type="dxa"/>
            <w:bottom w:w="0" w:type="dxa"/>
          </w:tblCellMar>
        </w:tblPrEx>
        <w:trPr>
          <w:cantSplit/>
          <w:jc w:val="center"/>
        </w:trPr>
        <w:tc>
          <w:tcPr>
            <w:tcW w:w="1942" w:type="dxa"/>
            <w:vMerge/>
            <w:tcBorders>
              <w:top w:val="nil"/>
              <w:left w:val="nil"/>
              <w:bottom w:val="nil"/>
              <w:right w:val="nil"/>
            </w:tcBorders>
            <w:shd w:val="clear" w:color="auto" w:fill="FFFFFF"/>
            <w:vAlign w:val="bottom"/>
          </w:tcPr>
          <w:p w:rsidR="00732F4B" w:rsidRPr="003E3A78" w:rsidRDefault="00732F4B" w:rsidP="000F3D81">
            <w:pPr>
              <w:autoSpaceDE w:val="0"/>
              <w:autoSpaceDN w:val="0"/>
              <w:adjustRightInd w:val="0"/>
              <w:spacing w:after="0" w:line="240" w:lineRule="auto"/>
              <w:rPr>
                <w:rFonts w:ascii="Times New Roman" w:hAnsi="Times New Roman" w:cs="Times New Roman"/>
                <w:color w:val="264A60"/>
                <w:sz w:val="24"/>
                <w:szCs w:val="24"/>
              </w:rPr>
            </w:pPr>
          </w:p>
        </w:tc>
        <w:tc>
          <w:tcPr>
            <w:tcW w:w="1025" w:type="dxa"/>
            <w:tcBorders>
              <w:top w:val="nil"/>
              <w:left w:val="nil"/>
              <w:bottom w:val="single" w:sz="8" w:space="0" w:color="152935"/>
              <w:right w:val="single" w:sz="8" w:space="0" w:color="E0E0E0"/>
            </w:tcBorders>
            <w:shd w:val="clear" w:color="auto" w:fill="FFFFFF"/>
            <w:vAlign w:val="bottom"/>
          </w:tcPr>
          <w:p w:rsidR="00732F4B" w:rsidRPr="003E3A78" w:rsidRDefault="00732F4B" w:rsidP="000F3D8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Statistic</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732F4B" w:rsidRPr="003E3A78" w:rsidRDefault="00732F4B" w:rsidP="000F3D8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df</w:t>
            </w:r>
          </w:p>
        </w:tc>
        <w:tc>
          <w:tcPr>
            <w:tcW w:w="1025" w:type="dxa"/>
            <w:tcBorders>
              <w:top w:val="nil"/>
              <w:left w:val="single" w:sz="8" w:space="0" w:color="E0E0E0"/>
              <w:bottom w:val="single" w:sz="8" w:space="0" w:color="152935"/>
              <w:right w:val="nil"/>
            </w:tcBorders>
            <w:shd w:val="clear" w:color="auto" w:fill="FFFFFF"/>
            <w:vAlign w:val="bottom"/>
          </w:tcPr>
          <w:p w:rsidR="00732F4B" w:rsidRPr="003E3A78" w:rsidRDefault="00732F4B" w:rsidP="000F3D8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Sig.</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732F4B" w:rsidRPr="003E3A78" w:rsidRDefault="00732F4B" w:rsidP="000F3D8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Statistic</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732F4B" w:rsidRPr="003E3A78" w:rsidRDefault="00732F4B" w:rsidP="000F3D8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df</w:t>
            </w:r>
          </w:p>
        </w:tc>
        <w:tc>
          <w:tcPr>
            <w:tcW w:w="1025" w:type="dxa"/>
            <w:tcBorders>
              <w:top w:val="nil"/>
              <w:left w:val="single" w:sz="8" w:space="0" w:color="E0E0E0"/>
              <w:bottom w:val="single" w:sz="8" w:space="0" w:color="152935"/>
              <w:right w:val="nil"/>
            </w:tcBorders>
            <w:shd w:val="clear" w:color="auto" w:fill="FFFFFF"/>
            <w:vAlign w:val="bottom"/>
          </w:tcPr>
          <w:p w:rsidR="00732F4B" w:rsidRPr="003E3A78" w:rsidRDefault="00732F4B" w:rsidP="000F3D81">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3E3A78">
              <w:rPr>
                <w:rFonts w:ascii="Times New Roman" w:hAnsi="Times New Roman" w:cs="Times New Roman"/>
                <w:color w:val="264A60"/>
                <w:sz w:val="24"/>
                <w:szCs w:val="24"/>
              </w:rPr>
              <w:t>Sig.</w:t>
            </w:r>
          </w:p>
        </w:tc>
      </w:tr>
      <w:tr w:rsidR="00732F4B" w:rsidRPr="003E3A78" w:rsidTr="00732F4B">
        <w:tblPrEx>
          <w:tblCellMar>
            <w:top w:w="0" w:type="dxa"/>
            <w:bottom w:w="0" w:type="dxa"/>
          </w:tblCellMar>
        </w:tblPrEx>
        <w:trPr>
          <w:cantSplit/>
          <w:jc w:val="center"/>
        </w:trPr>
        <w:tc>
          <w:tcPr>
            <w:tcW w:w="1942" w:type="dxa"/>
            <w:tcBorders>
              <w:top w:val="single" w:sz="8" w:space="0" w:color="152935"/>
              <w:left w:val="nil"/>
              <w:bottom w:val="single" w:sz="8" w:space="0" w:color="AEAEAE"/>
              <w:right w:val="nil"/>
            </w:tcBorders>
            <w:shd w:val="clear" w:color="auto" w:fill="E0E0E0"/>
          </w:tcPr>
          <w:p w:rsidR="00732F4B" w:rsidRPr="003E3A78" w:rsidRDefault="00732F4B" w:rsidP="000F3D81">
            <w:pPr>
              <w:autoSpaceDE w:val="0"/>
              <w:autoSpaceDN w:val="0"/>
              <w:adjustRightInd w:val="0"/>
              <w:spacing w:after="0" w:line="320" w:lineRule="atLeast"/>
              <w:ind w:left="60" w:right="60"/>
              <w:rPr>
                <w:rFonts w:ascii="Times New Roman" w:hAnsi="Times New Roman" w:cs="Times New Roman"/>
                <w:color w:val="264A60"/>
                <w:sz w:val="24"/>
                <w:szCs w:val="24"/>
              </w:rPr>
            </w:pPr>
            <w:proofErr w:type="spellStart"/>
            <w:r w:rsidRPr="003E3A78">
              <w:rPr>
                <w:rFonts w:ascii="Times New Roman" w:hAnsi="Times New Roman" w:cs="Times New Roman"/>
                <w:color w:val="264A60"/>
                <w:sz w:val="24"/>
                <w:szCs w:val="24"/>
              </w:rPr>
              <w:t>AgeatEnrollment</w:t>
            </w:r>
            <w:proofErr w:type="spellEnd"/>
          </w:p>
        </w:tc>
        <w:tc>
          <w:tcPr>
            <w:tcW w:w="1025" w:type="dxa"/>
            <w:tcBorders>
              <w:top w:val="single" w:sz="8" w:space="0" w:color="152935"/>
              <w:left w:val="nil"/>
              <w:bottom w:val="single" w:sz="8" w:space="0" w:color="AEAEAE"/>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.183</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5" w:type="dxa"/>
            <w:tcBorders>
              <w:top w:val="single" w:sz="8" w:space="0" w:color="152935"/>
              <w:left w:val="single" w:sz="8" w:space="0" w:color="E0E0E0"/>
              <w:bottom w:val="single" w:sz="8" w:space="0" w:color="AEAEAE"/>
              <w:right w:val="nil"/>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.192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.927</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5" w:type="dxa"/>
            <w:tcBorders>
              <w:top w:val="single" w:sz="8" w:space="0" w:color="152935"/>
              <w:left w:val="single" w:sz="8" w:space="0" w:color="E0E0E0"/>
              <w:bottom w:val="single" w:sz="8" w:space="0" w:color="AEAEAE"/>
              <w:right w:val="nil"/>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.248</w:t>
            </w:r>
          </w:p>
        </w:tc>
      </w:tr>
      <w:tr w:rsidR="00732F4B" w:rsidRPr="003E3A78" w:rsidTr="00732F4B">
        <w:tblPrEx>
          <w:tblCellMar>
            <w:top w:w="0" w:type="dxa"/>
            <w:bottom w:w="0" w:type="dxa"/>
          </w:tblCellMar>
        </w:tblPrEx>
        <w:trPr>
          <w:cantSplit/>
          <w:jc w:val="center"/>
        </w:trPr>
        <w:tc>
          <w:tcPr>
            <w:tcW w:w="1942" w:type="dxa"/>
            <w:tcBorders>
              <w:top w:val="single" w:sz="8" w:space="0" w:color="AEAEAE"/>
              <w:left w:val="nil"/>
              <w:bottom w:val="single" w:sz="8" w:space="0" w:color="AEAEAE"/>
              <w:right w:val="nil"/>
            </w:tcBorders>
            <w:shd w:val="clear" w:color="auto" w:fill="E0E0E0"/>
          </w:tcPr>
          <w:p w:rsidR="00732F4B" w:rsidRPr="003E3A78" w:rsidRDefault="00732F4B" w:rsidP="000F3D81">
            <w:pPr>
              <w:autoSpaceDE w:val="0"/>
              <w:autoSpaceDN w:val="0"/>
              <w:adjustRightInd w:val="0"/>
              <w:spacing w:after="0" w:line="320" w:lineRule="atLeast"/>
              <w:ind w:left="60" w:right="60"/>
              <w:rPr>
                <w:rFonts w:ascii="Times New Roman" w:hAnsi="Times New Roman" w:cs="Times New Roman"/>
                <w:color w:val="264A60"/>
                <w:sz w:val="24"/>
                <w:szCs w:val="24"/>
              </w:rPr>
            </w:pPr>
            <w:r w:rsidRPr="003E3A78">
              <w:rPr>
                <w:rFonts w:ascii="Times New Roman" w:hAnsi="Times New Roman" w:cs="Times New Roman"/>
                <w:color w:val="264A60"/>
                <w:sz w:val="24"/>
                <w:szCs w:val="24"/>
              </w:rPr>
              <w:t>Ageat1stArrest</w:t>
            </w:r>
          </w:p>
        </w:tc>
        <w:tc>
          <w:tcPr>
            <w:tcW w:w="1025" w:type="dxa"/>
            <w:tcBorders>
              <w:top w:val="single" w:sz="8" w:space="0" w:color="AEAEAE"/>
              <w:left w:val="nil"/>
              <w:bottom w:val="single" w:sz="8" w:space="0" w:color="AEAEAE"/>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.138</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5" w:type="dxa"/>
            <w:tcBorders>
              <w:top w:val="single" w:sz="8" w:space="0" w:color="AEAEAE"/>
              <w:left w:val="single" w:sz="8" w:space="0" w:color="E0E0E0"/>
              <w:bottom w:val="single" w:sz="8" w:space="0" w:color="AEAEAE"/>
              <w:right w:val="nil"/>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.200</w:t>
            </w:r>
            <w:r w:rsidRPr="003E3A78">
              <w:rPr>
                <w:rFonts w:ascii="Times New Roman" w:hAnsi="Times New Roman"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.923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5" w:type="dxa"/>
            <w:tcBorders>
              <w:top w:val="single" w:sz="8" w:space="0" w:color="AEAEAE"/>
              <w:left w:val="single" w:sz="8" w:space="0" w:color="E0E0E0"/>
              <w:bottom w:val="single" w:sz="8" w:space="0" w:color="AEAEAE"/>
              <w:right w:val="nil"/>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.211</w:t>
            </w:r>
          </w:p>
        </w:tc>
      </w:tr>
      <w:tr w:rsidR="00732F4B" w:rsidRPr="003E3A78" w:rsidTr="00732F4B">
        <w:tblPrEx>
          <w:tblCellMar>
            <w:top w:w="0" w:type="dxa"/>
            <w:bottom w:w="0" w:type="dxa"/>
          </w:tblCellMar>
        </w:tblPrEx>
        <w:trPr>
          <w:cantSplit/>
          <w:jc w:val="center"/>
        </w:trPr>
        <w:tc>
          <w:tcPr>
            <w:tcW w:w="1942" w:type="dxa"/>
            <w:tcBorders>
              <w:top w:val="single" w:sz="8" w:space="0" w:color="AEAEAE"/>
              <w:left w:val="nil"/>
              <w:bottom w:val="single" w:sz="8" w:space="0" w:color="AEAEAE"/>
              <w:right w:val="nil"/>
            </w:tcBorders>
            <w:shd w:val="clear" w:color="auto" w:fill="E0E0E0"/>
          </w:tcPr>
          <w:p w:rsidR="00732F4B" w:rsidRPr="003E3A78" w:rsidRDefault="00732F4B" w:rsidP="000F3D81">
            <w:pPr>
              <w:autoSpaceDE w:val="0"/>
              <w:autoSpaceDN w:val="0"/>
              <w:adjustRightInd w:val="0"/>
              <w:spacing w:after="0" w:line="320" w:lineRule="atLeast"/>
              <w:ind w:left="60" w:right="60"/>
              <w:rPr>
                <w:rFonts w:ascii="Times New Roman" w:hAnsi="Times New Roman" w:cs="Times New Roman"/>
                <w:color w:val="264A60"/>
                <w:sz w:val="24"/>
                <w:szCs w:val="24"/>
              </w:rPr>
            </w:pPr>
            <w:proofErr w:type="spellStart"/>
            <w:r w:rsidRPr="003E3A78">
              <w:rPr>
                <w:rFonts w:ascii="Times New Roman" w:hAnsi="Times New Roman" w:cs="Times New Roman"/>
                <w:color w:val="264A60"/>
                <w:sz w:val="24"/>
                <w:szCs w:val="24"/>
              </w:rPr>
              <w:t>NumberTimesFired</w:t>
            </w:r>
            <w:proofErr w:type="spellEnd"/>
          </w:p>
        </w:tc>
        <w:tc>
          <w:tcPr>
            <w:tcW w:w="1025" w:type="dxa"/>
            <w:tcBorders>
              <w:top w:val="single" w:sz="8" w:space="0" w:color="AEAEAE"/>
              <w:left w:val="nil"/>
              <w:bottom w:val="single" w:sz="8" w:space="0" w:color="AEAEAE"/>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.311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5" w:type="dxa"/>
            <w:tcBorders>
              <w:top w:val="single" w:sz="8" w:space="0" w:color="AEAEAE"/>
              <w:left w:val="single" w:sz="8" w:space="0" w:color="E0E0E0"/>
              <w:bottom w:val="single" w:sz="8" w:space="0" w:color="AEAEAE"/>
              <w:right w:val="nil"/>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.737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5" w:type="dxa"/>
            <w:tcBorders>
              <w:top w:val="single" w:sz="8" w:space="0" w:color="AEAEAE"/>
              <w:left w:val="single" w:sz="8" w:space="0" w:color="E0E0E0"/>
              <w:bottom w:val="single" w:sz="8" w:space="0" w:color="AEAEAE"/>
              <w:right w:val="nil"/>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.001</w:t>
            </w:r>
          </w:p>
        </w:tc>
      </w:tr>
      <w:tr w:rsidR="00732F4B" w:rsidRPr="003E3A78" w:rsidTr="00732F4B">
        <w:tblPrEx>
          <w:tblCellMar>
            <w:top w:w="0" w:type="dxa"/>
            <w:bottom w:w="0" w:type="dxa"/>
          </w:tblCellMar>
        </w:tblPrEx>
        <w:trPr>
          <w:cantSplit/>
          <w:jc w:val="center"/>
        </w:trPr>
        <w:tc>
          <w:tcPr>
            <w:tcW w:w="1942" w:type="dxa"/>
            <w:tcBorders>
              <w:top w:val="single" w:sz="8" w:space="0" w:color="AEAEAE"/>
              <w:left w:val="nil"/>
              <w:bottom w:val="single" w:sz="8" w:space="0" w:color="152935"/>
              <w:right w:val="nil"/>
            </w:tcBorders>
            <w:shd w:val="clear" w:color="auto" w:fill="E0E0E0"/>
          </w:tcPr>
          <w:p w:rsidR="00732F4B" w:rsidRPr="003E3A78" w:rsidRDefault="00732F4B" w:rsidP="000F3D81">
            <w:pPr>
              <w:autoSpaceDE w:val="0"/>
              <w:autoSpaceDN w:val="0"/>
              <w:adjustRightInd w:val="0"/>
              <w:spacing w:after="0" w:line="320" w:lineRule="atLeast"/>
              <w:ind w:left="60" w:right="60"/>
              <w:rPr>
                <w:rFonts w:ascii="Times New Roman" w:hAnsi="Times New Roman" w:cs="Times New Roman"/>
                <w:color w:val="264A60"/>
                <w:sz w:val="24"/>
                <w:szCs w:val="24"/>
              </w:rPr>
            </w:pPr>
            <w:proofErr w:type="spellStart"/>
            <w:r w:rsidRPr="003E3A78">
              <w:rPr>
                <w:rFonts w:ascii="Times New Roman" w:hAnsi="Times New Roman" w:cs="Times New Roman"/>
                <w:color w:val="264A60"/>
                <w:sz w:val="24"/>
                <w:szCs w:val="24"/>
              </w:rPr>
              <w:t>YearsofEducation</w:t>
            </w:r>
            <w:proofErr w:type="spellEnd"/>
          </w:p>
        </w:tc>
        <w:tc>
          <w:tcPr>
            <w:tcW w:w="1025" w:type="dxa"/>
            <w:tcBorders>
              <w:top w:val="single" w:sz="8" w:space="0" w:color="AEAEAE"/>
              <w:left w:val="nil"/>
              <w:bottom w:val="single" w:sz="8" w:space="0" w:color="152935"/>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.372</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5" w:type="dxa"/>
            <w:tcBorders>
              <w:top w:val="single" w:sz="8" w:space="0" w:color="AEAEAE"/>
              <w:left w:val="single" w:sz="8" w:space="0" w:color="E0E0E0"/>
              <w:bottom w:val="single" w:sz="8" w:space="0" w:color="152935"/>
              <w:right w:val="nil"/>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.000</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.753</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15</w:t>
            </w:r>
          </w:p>
        </w:tc>
        <w:tc>
          <w:tcPr>
            <w:tcW w:w="1025" w:type="dxa"/>
            <w:tcBorders>
              <w:top w:val="single" w:sz="8" w:space="0" w:color="AEAEAE"/>
              <w:left w:val="single" w:sz="8" w:space="0" w:color="E0E0E0"/>
              <w:bottom w:val="single" w:sz="8" w:space="0" w:color="152935"/>
              <w:right w:val="nil"/>
            </w:tcBorders>
            <w:shd w:val="clear" w:color="auto" w:fill="FFFFFF"/>
          </w:tcPr>
          <w:p w:rsidR="00732F4B" w:rsidRPr="003E3A78" w:rsidRDefault="00732F4B" w:rsidP="000F3D81">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3E3A78">
              <w:rPr>
                <w:rFonts w:ascii="Times New Roman" w:hAnsi="Times New Roman" w:cs="Times New Roman"/>
                <w:color w:val="010205"/>
                <w:sz w:val="24"/>
                <w:szCs w:val="24"/>
              </w:rPr>
              <w:t>.001</w:t>
            </w:r>
          </w:p>
        </w:tc>
      </w:tr>
      <w:tr w:rsidR="00732F4B" w:rsidRPr="003E3A78" w:rsidTr="00732F4B">
        <w:tblPrEx>
          <w:tblCellMar>
            <w:top w:w="0" w:type="dxa"/>
            <w:bottom w:w="0" w:type="dxa"/>
          </w:tblCellMar>
        </w:tblPrEx>
        <w:trPr>
          <w:cantSplit/>
          <w:jc w:val="center"/>
        </w:trPr>
        <w:tc>
          <w:tcPr>
            <w:tcW w:w="8092" w:type="dxa"/>
            <w:gridSpan w:val="7"/>
            <w:tcBorders>
              <w:top w:val="nil"/>
              <w:left w:val="nil"/>
              <w:bottom w:val="nil"/>
              <w:right w:val="nil"/>
            </w:tcBorders>
            <w:shd w:val="clear" w:color="auto" w:fill="FFFFFF"/>
          </w:tcPr>
          <w:p w:rsidR="00732F4B" w:rsidRPr="003E3A78" w:rsidRDefault="00732F4B" w:rsidP="000F3D81">
            <w:pPr>
              <w:autoSpaceDE w:val="0"/>
              <w:autoSpaceDN w:val="0"/>
              <w:adjustRightInd w:val="0"/>
              <w:spacing w:after="0" w:line="320" w:lineRule="atLeast"/>
              <w:ind w:left="60" w:right="60"/>
              <w:rPr>
                <w:rFonts w:ascii="Times New Roman" w:hAnsi="Times New Roman" w:cs="Times New Roman"/>
                <w:color w:val="010205"/>
                <w:sz w:val="24"/>
                <w:szCs w:val="24"/>
              </w:rPr>
            </w:pPr>
            <w:r w:rsidRPr="003E3A78">
              <w:rPr>
                <w:rFonts w:ascii="Times New Roman" w:hAnsi="Times New Roman" w:cs="Times New Roman"/>
                <w:color w:val="010205"/>
                <w:sz w:val="24"/>
                <w:szCs w:val="24"/>
              </w:rPr>
              <w:t>*. This is a lower bound of the true significance.</w:t>
            </w:r>
          </w:p>
        </w:tc>
      </w:tr>
      <w:tr w:rsidR="00732F4B" w:rsidRPr="003E3A78" w:rsidTr="00732F4B">
        <w:tblPrEx>
          <w:tblCellMar>
            <w:top w:w="0" w:type="dxa"/>
            <w:bottom w:w="0" w:type="dxa"/>
          </w:tblCellMar>
        </w:tblPrEx>
        <w:trPr>
          <w:cantSplit/>
          <w:jc w:val="center"/>
        </w:trPr>
        <w:tc>
          <w:tcPr>
            <w:tcW w:w="8092" w:type="dxa"/>
            <w:gridSpan w:val="7"/>
            <w:tcBorders>
              <w:top w:val="nil"/>
              <w:left w:val="nil"/>
              <w:bottom w:val="nil"/>
              <w:right w:val="nil"/>
            </w:tcBorders>
            <w:shd w:val="clear" w:color="auto" w:fill="FFFFFF"/>
          </w:tcPr>
          <w:p w:rsidR="00732F4B" w:rsidRPr="003E3A78" w:rsidRDefault="00732F4B" w:rsidP="000F3D81">
            <w:pPr>
              <w:autoSpaceDE w:val="0"/>
              <w:autoSpaceDN w:val="0"/>
              <w:adjustRightInd w:val="0"/>
              <w:spacing w:after="0" w:line="320" w:lineRule="atLeast"/>
              <w:ind w:left="60" w:right="60"/>
              <w:rPr>
                <w:rFonts w:ascii="Times New Roman" w:hAnsi="Times New Roman" w:cs="Times New Roman"/>
                <w:color w:val="010205"/>
                <w:sz w:val="24"/>
                <w:szCs w:val="24"/>
              </w:rPr>
            </w:pPr>
            <w:r w:rsidRPr="003E3A78">
              <w:rPr>
                <w:rFonts w:ascii="Times New Roman" w:hAnsi="Times New Roman" w:cs="Times New Roman"/>
                <w:color w:val="010205"/>
                <w:sz w:val="24"/>
                <w:szCs w:val="24"/>
              </w:rPr>
              <w:t xml:space="preserve">a. </w:t>
            </w:r>
            <w:proofErr w:type="spellStart"/>
            <w:r w:rsidRPr="003E3A78">
              <w:rPr>
                <w:rFonts w:ascii="Times New Roman" w:hAnsi="Times New Roman" w:cs="Times New Roman"/>
                <w:color w:val="010205"/>
                <w:sz w:val="24"/>
                <w:szCs w:val="24"/>
              </w:rPr>
              <w:t>Lilliefors</w:t>
            </w:r>
            <w:proofErr w:type="spellEnd"/>
            <w:r w:rsidRPr="003E3A78">
              <w:rPr>
                <w:rFonts w:ascii="Times New Roman" w:hAnsi="Times New Roman" w:cs="Times New Roman"/>
                <w:color w:val="010205"/>
                <w:sz w:val="24"/>
                <w:szCs w:val="24"/>
              </w:rPr>
              <w:t xml:space="preserve"> Significance Correction</w:t>
            </w:r>
          </w:p>
        </w:tc>
      </w:tr>
    </w:tbl>
    <w:p w:rsidR="00732F4B" w:rsidRDefault="00732F4B" w:rsidP="00732F4B">
      <w:pPr>
        <w:widowControl w:val="0"/>
        <w:autoSpaceDE w:val="0"/>
        <w:autoSpaceDN w:val="0"/>
        <w:adjustRightInd w:val="0"/>
        <w:ind w:firstLine="720"/>
      </w:pPr>
    </w:p>
    <w:p w:rsidR="00A046B7" w:rsidRDefault="00A046B7" w:rsidP="009E71A3">
      <w:pPr>
        <w:spacing w:after="0"/>
        <w:rPr>
          <w:rFonts w:ascii="Times New Roman" w:hAnsi="Times New Roman" w:cs="Times New Roman"/>
          <w:sz w:val="24"/>
          <w:szCs w:val="24"/>
        </w:rPr>
      </w:pPr>
      <w:r>
        <w:rPr>
          <w:rFonts w:ascii="Times New Roman" w:hAnsi="Times New Roman" w:cs="Times New Roman"/>
          <w:sz w:val="24"/>
          <w:szCs w:val="24"/>
        </w:rPr>
        <w:t>Q9.</w:t>
      </w:r>
    </w:p>
    <w:p w:rsidR="00A046B7" w:rsidRDefault="00A046B7" w:rsidP="009E71A3">
      <w:pPr>
        <w:spacing w:after="0"/>
        <w:rPr>
          <w:rFonts w:ascii="Times New Roman" w:hAnsi="Times New Roman" w:cs="Times New Roman"/>
          <w:sz w:val="24"/>
          <w:szCs w:val="24"/>
        </w:rPr>
      </w:pPr>
      <w:r>
        <w:rPr>
          <w:rFonts w:ascii="Times New Roman" w:hAnsi="Times New Roman" w:cs="Times New Roman"/>
          <w:sz w:val="24"/>
          <w:szCs w:val="24"/>
        </w:rPr>
        <w:t>Answer.</w:t>
      </w:r>
    </w:p>
    <w:p w:rsidR="00D87123" w:rsidRDefault="00D87123" w:rsidP="00A046B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E71A3">
        <w:rPr>
          <w:rFonts w:ascii="Times New Roman" w:hAnsi="Times New Roman" w:cs="Times New Roman"/>
          <w:sz w:val="24"/>
          <w:szCs w:val="24"/>
        </w:rPr>
        <w:t xml:space="preserve">The Kolmogorov-Smirnov statistic is inappropriate to report for these example data because it is used for the data that are larger in siz3, usually greater than 2000, as compared to the given example. </w:t>
      </w:r>
    </w:p>
    <w:p w:rsidR="00A046B7" w:rsidRDefault="00A046B7" w:rsidP="009E71A3">
      <w:pPr>
        <w:spacing w:after="0"/>
        <w:rPr>
          <w:rFonts w:ascii="Times New Roman" w:hAnsi="Times New Roman" w:cs="Times New Roman"/>
          <w:sz w:val="24"/>
          <w:szCs w:val="24"/>
        </w:rPr>
      </w:pPr>
      <w:r>
        <w:rPr>
          <w:rFonts w:ascii="Times New Roman" w:hAnsi="Times New Roman" w:cs="Times New Roman"/>
          <w:sz w:val="24"/>
          <w:szCs w:val="24"/>
        </w:rPr>
        <w:t>Q10.</w:t>
      </w:r>
    </w:p>
    <w:p w:rsidR="00A046B7" w:rsidRDefault="00A046B7" w:rsidP="009E71A3">
      <w:pPr>
        <w:spacing w:after="0"/>
        <w:rPr>
          <w:rFonts w:ascii="Times New Roman" w:hAnsi="Times New Roman" w:cs="Times New Roman"/>
          <w:sz w:val="24"/>
          <w:szCs w:val="24"/>
        </w:rPr>
      </w:pPr>
      <w:r>
        <w:rPr>
          <w:rFonts w:ascii="Times New Roman" w:hAnsi="Times New Roman" w:cs="Times New Roman"/>
          <w:sz w:val="24"/>
          <w:szCs w:val="24"/>
        </w:rPr>
        <w:t>Answer.</w:t>
      </w:r>
    </w:p>
    <w:p w:rsidR="00D87123" w:rsidRPr="00A046B7" w:rsidRDefault="00D87123" w:rsidP="00A046B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Having low skewness and significant Shapiro-Wilk statistics at p &lt; 0.05 is a common thing to happen. Skewness just describes the deviation of graph tails from the mean and in case that the skewness is low; both tails will be nearly equal in their deviation from the mean. At the same time, a significant Shapiro-Wilk value explains the overall distribution shape, which means that, no particular distribution type is followed by the data or data may be non-parametric.   </w:t>
      </w:r>
      <w:bookmarkStart w:id="0" w:name="_GoBack"/>
      <w:bookmarkEnd w:id="0"/>
    </w:p>
    <w:sectPr w:rsidR="00D87123" w:rsidRPr="00A046B7" w:rsidSect="00512D6F">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DC0" w:rsidRDefault="00820DC0" w:rsidP="00512D6F">
      <w:pPr>
        <w:spacing w:after="0" w:line="240" w:lineRule="auto"/>
      </w:pPr>
      <w:r>
        <w:separator/>
      </w:r>
    </w:p>
  </w:endnote>
  <w:endnote w:type="continuationSeparator" w:id="0">
    <w:p w:rsidR="00820DC0" w:rsidRDefault="00820DC0" w:rsidP="0051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DC0" w:rsidRDefault="00820DC0" w:rsidP="00512D6F">
      <w:pPr>
        <w:spacing w:after="0" w:line="240" w:lineRule="auto"/>
      </w:pPr>
      <w:r>
        <w:separator/>
      </w:r>
    </w:p>
  </w:footnote>
  <w:footnote w:type="continuationSeparator" w:id="0">
    <w:p w:rsidR="00820DC0" w:rsidRDefault="00820DC0" w:rsidP="00512D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EF6" w:rsidRPr="00512D6F" w:rsidRDefault="007E1EF6">
    <w:pPr>
      <w:pStyle w:val="Header"/>
      <w:jc w:val="right"/>
      <w:rPr>
        <w:rFonts w:ascii="Times New Roman" w:hAnsi="Times New Roman" w:cs="Times New Roman"/>
        <w:sz w:val="20"/>
      </w:rPr>
    </w:pPr>
    <w:r w:rsidRPr="00512D6F">
      <w:rPr>
        <w:rFonts w:ascii="Times New Roman" w:hAnsi="Times New Roman" w:cs="Times New Roman"/>
        <w:sz w:val="20"/>
      </w:rPr>
      <w:t>Nursing Research</w:t>
    </w:r>
    <w:r w:rsidRPr="00512D6F">
      <w:rPr>
        <w:rFonts w:ascii="Times New Roman" w:hAnsi="Times New Roman" w:cs="Times New Roman"/>
        <w:sz w:val="20"/>
      </w:rPr>
      <w:tab/>
    </w:r>
    <w:r w:rsidRPr="00512D6F">
      <w:rPr>
        <w:rFonts w:ascii="Times New Roman" w:hAnsi="Times New Roman" w:cs="Times New Roman"/>
        <w:sz w:val="20"/>
      </w:rPr>
      <w:tab/>
    </w:r>
    <w:sdt>
      <w:sdtPr>
        <w:rPr>
          <w:rFonts w:ascii="Times New Roman" w:hAnsi="Times New Roman" w:cs="Times New Roman"/>
          <w:sz w:val="20"/>
        </w:rPr>
        <w:id w:val="1819072163"/>
        <w:docPartObj>
          <w:docPartGallery w:val="Page Numbers (Top of Page)"/>
          <w:docPartUnique/>
        </w:docPartObj>
      </w:sdtPr>
      <w:sdtEndPr>
        <w:rPr>
          <w:noProof/>
        </w:rPr>
      </w:sdtEndPr>
      <w:sdtContent>
        <w:r w:rsidRPr="00512D6F">
          <w:rPr>
            <w:rFonts w:ascii="Times New Roman" w:hAnsi="Times New Roman" w:cs="Times New Roman"/>
            <w:sz w:val="20"/>
          </w:rPr>
          <w:fldChar w:fldCharType="begin"/>
        </w:r>
        <w:r w:rsidRPr="00512D6F">
          <w:rPr>
            <w:rFonts w:ascii="Times New Roman" w:hAnsi="Times New Roman" w:cs="Times New Roman"/>
            <w:sz w:val="20"/>
          </w:rPr>
          <w:instrText xml:space="preserve"> PAGE   \* MERGEFORMAT </w:instrText>
        </w:r>
        <w:r w:rsidRPr="00512D6F">
          <w:rPr>
            <w:rFonts w:ascii="Times New Roman" w:hAnsi="Times New Roman" w:cs="Times New Roman"/>
            <w:sz w:val="20"/>
          </w:rPr>
          <w:fldChar w:fldCharType="separate"/>
        </w:r>
        <w:r w:rsidR="009E71A3">
          <w:rPr>
            <w:rFonts w:ascii="Times New Roman" w:hAnsi="Times New Roman" w:cs="Times New Roman"/>
            <w:noProof/>
            <w:sz w:val="20"/>
          </w:rPr>
          <w:t>10</w:t>
        </w:r>
        <w:r w:rsidRPr="00512D6F">
          <w:rPr>
            <w:rFonts w:ascii="Times New Roman" w:hAnsi="Times New Roman" w:cs="Times New Roman"/>
            <w:noProof/>
            <w:sz w:val="20"/>
          </w:rPr>
          <w:fldChar w:fldCharType="end"/>
        </w:r>
      </w:sdtContent>
    </w:sdt>
  </w:p>
  <w:p w:rsidR="007E1EF6" w:rsidRDefault="007E1E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EF6" w:rsidRPr="00512D6F" w:rsidRDefault="007E1EF6" w:rsidP="00512D6F">
    <w:pPr>
      <w:pStyle w:val="Header"/>
      <w:jc w:val="right"/>
      <w:rPr>
        <w:rFonts w:ascii="Times New Roman" w:hAnsi="Times New Roman" w:cs="Times New Roman"/>
        <w:sz w:val="20"/>
      </w:rPr>
    </w:pPr>
    <w:r w:rsidRPr="00512D6F">
      <w:rPr>
        <w:rFonts w:ascii="Times New Roman" w:hAnsi="Times New Roman" w:cs="Times New Roman"/>
        <w:sz w:val="20"/>
      </w:rPr>
      <w:t>Running head: Nursing Research</w:t>
    </w:r>
    <w:r w:rsidRPr="00512D6F">
      <w:rPr>
        <w:rFonts w:ascii="Times New Roman" w:hAnsi="Times New Roman" w:cs="Times New Roman"/>
        <w:sz w:val="20"/>
      </w:rPr>
      <w:tab/>
    </w:r>
    <w:r w:rsidRPr="00512D6F">
      <w:rPr>
        <w:rFonts w:ascii="Times New Roman" w:hAnsi="Times New Roman" w:cs="Times New Roman"/>
        <w:sz w:val="20"/>
      </w:rPr>
      <w:tab/>
    </w:r>
    <w:sdt>
      <w:sdtPr>
        <w:rPr>
          <w:rFonts w:ascii="Times New Roman" w:hAnsi="Times New Roman" w:cs="Times New Roman"/>
          <w:sz w:val="20"/>
        </w:rPr>
        <w:id w:val="-1726442877"/>
        <w:docPartObj>
          <w:docPartGallery w:val="Page Numbers (Top of Page)"/>
          <w:docPartUnique/>
        </w:docPartObj>
      </w:sdtPr>
      <w:sdtEndPr>
        <w:rPr>
          <w:noProof/>
        </w:rPr>
      </w:sdtEndPr>
      <w:sdtContent>
        <w:r w:rsidRPr="00512D6F">
          <w:rPr>
            <w:rFonts w:ascii="Times New Roman" w:hAnsi="Times New Roman" w:cs="Times New Roman"/>
            <w:sz w:val="20"/>
          </w:rPr>
          <w:fldChar w:fldCharType="begin"/>
        </w:r>
        <w:r w:rsidRPr="00512D6F">
          <w:rPr>
            <w:rFonts w:ascii="Times New Roman" w:hAnsi="Times New Roman" w:cs="Times New Roman"/>
            <w:sz w:val="20"/>
          </w:rPr>
          <w:instrText xml:space="preserve"> PAGE   \* MERGEFORMAT </w:instrText>
        </w:r>
        <w:r w:rsidRPr="00512D6F">
          <w:rPr>
            <w:rFonts w:ascii="Times New Roman" w:hAnsi="Times New Roman" w:cs="Times New Roman"/>
            <w:sz w:val="20"/>
          </w:rPr>
          <w:fldChar w:fldCharType="separate"/>
        </w:r>
        <w:r>
          <w:rPr>
            <w:rFonts w:ascii="Times New Roman" w:hAnsi="Times New Roman" w:cs="Times New Roman"/>
            <w:noProof/>
            <w:sz w:val="20"/>
          </w:rPr>
          <w:t>1</w:t>
        </w:r>
        <w:r w:rsidRPr="00512D6F">
          <w:rPr>
            <w:rFonts w:ascii="Times New Roman" w:hAnsi="Times New Roman" w:cs="Times New Roman"/>
            <w:noProof/>
            <w:sz w:val="20"/>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4C73"/>
    <w:multiLevelType w:val="multilevel"/>
    <w:tmpl w:val="19F6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426F1"/>
    <w:multiLevelType w:val="hybridMultilevel"/>
    <w:tmpl w:val="5352E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D50435"/>
    <w:multiLevelType w:val="hybridMultilevel"/>
    <w:tmpl w:val="23EEC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D54D3"/>
    <w:multiLevelType w:val="hybridMultilevel"/>
    <w:tmpl w:val="F1001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1135F1"/>
    <w:multiLevelType w:val="multilevel"/>
    <w:tmpl w:val="5106E3C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FA77D6"/>
    <w:multiLevelType w:val="multilevel"/>
    <w:tmpl w:val="46FC9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5704CA"/>
    <w:multiLevelType w:val="multilevel"/>
    <w:tmpl w:val="DD6AE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E170CB"/>
    <w:multiLevelType w:val="multilevel"/>
    <w:tmpl w:val="5106E3C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571DE5"/>
    <w:multiLevelType w:val="multilevel"/>
    <w:tmpl w:val="22B62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076709"/>
    <w:multiLevelType w:val="multilevel"/>
    <w:tmpl w:val="7660BF46"/>
    <w:lvl w:ilvl="0">
      <w:start w:val="1"/>
      <w:numFmt w:val="decimal"/>
      <w:lvlText w:val="%1."/>
      <w:lvlJc w:val="left"/>
      <w:pPr>
        <w:tabs>
          <w:tab w:val="num" w:pos="720"/>
        </w:tabs>
        <w:ind w:left="720" w:hanging="360"/>
      </w:pPr>
      <w:rPr>
        <w:rFonts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0A23A9"/>
    <w:multiLevelType w:val="hybridMultilevel"/>
    <w:tmpl w:val="88C8D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117C2E"/>
    <w:multiLevelType w:val="hybridMultilevel"/>
    <w:tmpl w:val="7E7258EE"/>
    <w:lvl w:ilvl="0" w:tplc="DC60135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65827DAF"/>
    <w:multiLevelType w:val="hybridMultilevel"/>
    <w:tmpl w:val="0442AA4E"/>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67E227AB"/>
    <w:multiLevelType w:val="hybridMultilevel"/>
    <w:tmpl w:val="30080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7B4A43"/>
    <w:multiLevelType w:val="hybridMultilevel"/>
    <w:tmpl w:val="2E84D8D8"/>
    <w:lvl w:ilvl="0" w:tplc="2EDCFC56">
      <w:start w:val="1"/>
      <w:numFmt w:val="decimal"/>
      <w:lvlText w:val="%1."/>
      <w:lvlJc w:val="left"/>
      <w:pPr>
        <w:ind w:left="0" w:hanging="360"/>
      </w:pPr>
      <w:rPr>
        <w:rFonts w:hint="default"/>
        <w:b w:val="0"/>
        <w:color w:val="30303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6E6C7B67"/>
    <w:multiLevelType w:val="hybridMultilevel"/>
    <w:tmpl w:val="E46CBD6C"/>
    <w:lvl w:ilvl="0" w:tplc="2EDCFC56">
      <w:start w:val="1"/>
      <w:numFmt w:val="decimal"/>
      <w:lvlText w:val="%1."/>
      <w:lvlJc w:val="left"/>
      <w:pPr>
        <w:ind w:left="0" w:hanging="360"/>
      </w:pPr>
      <w:rPr>
        <w:rFonts w:hint="default"/>
        <w:b w:val="0"/>
        <w:color w:val="30303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2"/>
  </w:num>
  <w:num w:numId="5">
    <w:abstractNumId w:val="4"/>
  </w:num>
  <w:num w:numId="6">
    <w:abstractNumId w:val="0"/>
  </w:num>
  <w:num w:numId="7">
    <w:abstractNumId w:val="5"/>
  </w:num>
  <w:num w:numId="8">
    <w:abstractNumId w:val="9"/>
  </w:num>
  <w:num w:numId="9">
    <w:abstractNumId w:val="1"/>
  </w:num>
  <w:num w:numId="10">
    <w:abstractNumId w:val="11"/>
  </w:num>
  <w:num w:numId="11">
    <w:abstractNumId w:val="13"/>
  </w:num>
  <w:num w:numId="12">
    <w:abstractNumId w:val="2"/>
  </w:num>
  <w:num w:numId="13">
    <w:abstractNumId w:val="10"/>
  </w:num>
  <w:num w:numId="14">
    <w:abstractNumId w:val="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D9"/>
    <w:rsid w:val="000750DD"/>
    <w:rsid w:val="000E3C5E"/>
    <w:rsid w:val="000F53A8"/>
    <w:rsid w:val="00185133"/>
    <w:rsid w:val="001C3BD7"/>
    <w:rsid w:val="001F1D0D"/>
    <w:rsid w:val="00201051"/>
    <w:rsid w:val="00275FE9"/>
    <w:rsid w:val="002B705B"/>
    <w:rsid w:val="002D6006"/>
    <w:rsid w:val="003234BF"/>
    <w:rsid w:val="00331025"/>
    <w:rsid w:val="003C635E"/>
    <w:rsid w:val="003E3A78"/>
    <w:rsid w:val="004E3A73"/>
    <w:rsid w:val="00500D61"/>
    <w:rsid w:val="00512D6F"/>
    <w:rsid w:val="005B172A"/>
    <w:rsid w:val="005D7AE7"/>
    <w:rsid w:val="00630088"/>
    <w:rsid w:val="00710E64"/>
    <w:rsid w:val="00732F4B"/>
    <w:rsid w:val="0073662D"/>
    <w:rsid w:val="007E1EF6"/>
    <w:rsid w:val="00820DC0"/>
    <w:rsid w:val="00832208"/>
    <w:rsid w:val="008934A3"/>
    <w:rsid w:val="00902D87"/>
    <w:rsid w:val="00922C03"/>
    <w:rsid w:val="00960082"/>
    <w:rsid w:val="009E71A3"/>
    <w:rsid w:val="00A046B7"/>
    <w:rsid w:val="00A302AD"/>
    <w:rsid w:val="00A50A10"/>
    <w:rsid w:val="00A5322F"/>
    <w:rsid w:val="00B55951"/>
    <w:rsid w:val="00BF7327"/>
    <w:rsid w:val="00C65894"/>
    <w:rsid w:val="00CE611F"/>
    <w:rsid w:val="00D87123"/>
    <w:rsid w:val="00DA30A6"/>
    <w:rsid w:val="00DF68D8"/>
    <w:rsid w:val="00EE389A"/>
    <w:rsid w:val="00F202E0"/>
    <w:rsid w:val="00F464D4"/>
    <w:rsid w:val="00FC47D9"/>
    <w:rsid w:val="00FE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C47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47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47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47D9"/>
    <w:pPr>
      <w:ind w:left="720"/>
      <w:contextualSpacing/>
    </w:pPr>
  </w:style>
  <w:style w:type="character" w:customStyle="1" w:styleId="Heading3Char">
    <w:name w:val="Heading 3 Char"/>
    <w:basedOn w:val="DefaultParagraphFont"/>
    <w:link w:val="Heading3"/>
    <w:uiPriority w:val="9"/>
    <w:rsid w:val="00FC47D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FC47D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12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D6F"/>
  </w:style>
  <w:style w:type="paragraph" w:styleId="Footer">
    <w:name w:val="footer"/>
    <w:basedOn w:val="Normal"/>
    <w:link w:val="FooterChar"/>
    <w:uiPriority w:val="99"/>
    <w:unhideWhenUsed/>
    <w:rsid w:val="00512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D6F"/>
  </w:style>
  <w:style w:type="character" w:styleId="Hyperlink">
    <w:name w:val="Hyperlink"/>
    <w:basedOn w:val="DefaultParagraphFont"/>
    <w:uiPriority w:val="99"/>
    <w:unhideWhenUsed/>
    <w:rsid w:val="005B172A"/>
    <w:rPr>
      <w:color w:val="0000FF" w:themeColor="hyperlink"/>
      <w:u w:val="single"/>
    </w:rPr>
  </w:style>
  <w:style w:type="paragraph" w:styleId="BalloonText">
    <w:name w:val="Balloon Text"/>
    <w:basedOn w:val="Normal"/>
    <w:link w:val="BalloonTextChar"/>
    <w:uiPriority w:val="99"/>
    <w:semiHidden/>
    <w:unhideWhenUsed/>
    <w:rsid w:val="001F1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D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C47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47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47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47D9"/>
    <w:pPr>
      <w:ind w:left="720"/>
      <w:contextualSpacing/>
    </w:pPr>
  </w:style>
  <w:style w:type="character" w:customStyle="1" w:styleId="Heading3Char">
    <w:name w:val="Heading 3 Char"/>
    <w:basedOn w:val="DefaultParagraphFont"/>
    <w:link w:val="Heading3"/>
    <w:uiPriority w:val="9"/>
    <w:rsid w:val="00FC47D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FC47D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12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D6F"/>
  </w:style>
  <w:style w:type="paragraph" w:styleId="Footer">
    <w:name w:val="footer"/>
    <w:basedOn w:val="Normal"/>
    <w:link w:val="FooterChar"/>
    <w:uiPriority w:val="99"/>
    <w:unhideWhenUsed/>
    <w:rsid w:val="00512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D6F"/>
  </w:style>
  <w:style w:type="character" w:styleId="Hyperlink">
    <w:name w:val="Hyperlink"/>
    <w:basedOn w:val="DefaultParagraphFont"/>
    <w:uiPriority w:val="99"/>
    <w:unhideWhenUsed/>
    <w:rsid w:val="005B172A"/>
    <w:rPr>
      <w:color w:val="0000FF" w:themeColor="hyperlink"/>
      <w:u w:val="single"/>
    </w:rPr>
  </w:style>
  <w:style w:type="paragraph" w:styleId="BalloonText">
    <w:name w:val="Balloon Text"/>
    <w:basedOn w:val="Normal"/>
    <w:link w:val="BalloonTextChar"/>
    <w:uiPriority w:val="99"/>
    <w:semiHidden/>
    <w:unhideWhenUsed/>
    <w:rsid w:val="001F1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3392">
      <w:bodyDiv w:val="1"/>
      <w:marLeft w:val="0"/>
      <w:marRight w:val="0"/>
      <w:marTop w:val="0"/>
      <w:marBottom w:val="0"/>
      <w:divBdr>
        <w:top w:val="none" w:sz="0" w:space="0" w:color="auto"/>
        <w:left w:val="none" w:sz="0" w:space="0" w:color="auto"/>
        <w:bottom w:val="none" w:sz="0" w:space="0" w:color="auto"/>
        <w:right w:val="none" w:sz="0" w:space="0" w:color="auto"/>
      </w:divBdr>
      <w:divsChild>
        <w:div w:id="1916358464">
          <w:marLeft w:val="0"/>
          <w:marRight w:val="0"/>
          <w:marTop w:val="0"/>
          <w:marBottom w:val="225"/>
          <w:divBdr>
            <w:top w:val="none" w:sz="0" w:space="0" w:color="auto"/>
            <w:left w:val="none" w:sz="0" w:space="0" w:color="auto"/>
            <w:bottom w:val="none" w:sz="0" w:space="0" w:color="auto"/>
            <w:right w:val="none" w:sz="0" w:space="0" w:color="auto"/>
          </w:divBdr>
        </w:div>
        <w:div w:id="1741948513">
          <w:marLeft w:val="0"/>
          <w:marRight w:val="0"/>
          <w:marTop w:val="0"/>
          <w:marBottom w:val="225"/>
          <w:divBdr>
            <w:top w:val="none" w:sz="0" w:space="0" w:color="auto"/>
            <w:left w:val="none" w:sz="0" w:space="0" w:color="auto"/>
            <w:bottom w:val="none" w:sz="0" w:space="0" w:color="auto"/>
            <w:right w:val="none" w:sz="0" w:space="0" w:color="auto"/>
          </w:divBdr>
        </w:div>
        <w:div w:id="1203858681">
          <w:marLeft w:val="0"/>
          <w:marRight w:val="0"/>
          <w:marTop w:val="0"/>
          <w:marBottom w:val="225"/>
          <w:divBdr>
            <w:top w:val="none" w:sz="0" w:space="0" w:color="auto"/>
            <w:left w:val="none" w:sz="0" w:space="0" w:color="auto"/>
            <w:bottom w:val="none" w:sz="0" w:space="0" w:color="auto"/>
            <w:right w:val="none" w:sz="0" w:space="0" w:color="auto"/>
          </w:divBdr>
        </w:div>
        <w:div w:id="1091465491">
          <w:marLeft w:val="0"/>
          <w:marRight w:val="0"/>
          <w:marTop w:val="0"/>
          <w:marBottom w:val="225"/>
          <w:divBdr>
            <w:top w:val="none" w:sz="0" w:space="0" w:color="auto"/>
            <w:left w:val="none" w:sz="0" w:space="0" w:color="auto"/>
            <w:bottom w:val="none" w:sz="0" w:space="0" w:color="auto"/>
            <w:right w:val="none" w:sz="0" w:space="0" w:color="auto"/>
          </w:divBdr>
        </w:div>
      </w:divsChild>
    </w:div>
    <w:div w:id="621612302">
      <w:bodyDiv w:val="1"/>
      <w:marLeft w:val="0"/>
      <w:marRight w:val="0"/>
      <w:marTop w:val="0"/>
      <w:marBottom w:val="0"/>
      <w:divBdr>
        <w:top w:val="none" w:sz="0" w:space="0" w:color="auto"/>
        <w:left w:val="none" w:sz="0" w:space="0" w:color="auto"/>
        <w:bottom w:val="none" w:sz="0" w:space="0" w:color="auto"/>
        <w:right w:val="none" w:sz="0" w:space="0" w:color="auto"/>
      </w:divBdr>
      <w:divsChild>
        <w:div w:id="305670787">
          <w:marLeft w:val="0"/>
          <w:marRight w:val="0"/>
          <w:marTop w:val="0"/>
          <w:marBottom w:val="225"/>
          <w:divBdr>
            <w:top w:val="none" w:sz="0" w:space="0" w:color="auto"/>
            <w:left w:val="none" w:sz="0" w:space="0" w:color="auto"/>
            <w:bottom w:val="none" w:sz="0" w:space="0" w:color="auto"/>
            <w:right w:val="none" w:sz="0" w:space="0" w:color="auto"/>
          </w:divBdr>
          <w:divsChild>
            <w:div w:id="2071884894">
              <w:marLeft w:val="0"/>
              <w:marRight w:val="0"/>
              <w:marTop w:val="0"/>
              <w:marBottom w:val="0"/>
              <w:divBdr>
                <w:top w:val="none" w:sz="0" w:space="0" w:color="auto"/>
                <w:left w:val="none" w:sz="0" w:space="0" w:color="auto"/>
                <w:bottom w:val="none" w:sz="0" w:space="0" w:color="auto"/>
                <w:right w:val="none" w:sz="0" w:space="0" w:color="auto"/>
              </w:divBdr>
            </w:div>
            <w:div w:id="1560748681">
              <w:marLeft w:val="0"/>
              <w:marRight w:val="0"/>
              <w:marTop w:val="0"/>
              <w:marBottom w:val="0"/>
              <w:divBdr>
                <w:top w:val="none" w:sz="0" w:space="0" w:color="auto"/>
                <w:left w:val="none" w:sz="0" w:space="0" w:color="auto"/>
                <w:bottom w:val="none" w:sz="0" w:space="0" w:color="auto"/>
                <w:right w:val="none" w:sz="0" w:space="0" w:color="auto"/>
              </w:divBdr>
            </w:div>
            <w:div w:id="1754083669">
              <w:marLeft w:val="0"/>
              <w:marRight w:val="0"/>
              <w:marTop w:val="0"/>
              <w:marBottom w:val="0"/>
              <w:divBdr>
                <w:top w:val="none" w:sz="0" w:space="0" w:color="auto"/>
                <w:left w:val="none" w:sz="0" w:space="0" w:color="auto"/>
                <w:bottom w:val="none" w:sz="0" w:space="0" w:color="auto"/>
                <w:right w:val="none" w:sz="0" w:space="0" w:color="auto"/>
              </w:divBdr>
            </w:div>
            <w:div w:id="555433447">
              <w:marLeft w:val="0"/>
              <w:marRight w:val="0"/>
              <w:marTop w:val="0"/>
              <w:marBottom w:val="225"/>
              <w:divBdr>
                <w:top w:val="none" w:sz="0" w:space="0" w:color="auto"/>
                <w:left w:val="none" w:sz="0" w:space="0" w:color="auto"/>
                <w:bottom w:val="none" w:sz="0" w:space="0" w:color="auto"/>
                <w:right w:val="none" w:sz="0" w:space="0" w:color="auto"/>
              </w:divBdr>
            </w:div>
            <w:div w:id="1685786415">
              <w:marLeft w:val="0"/>
              <w:marRight w:val="0"/>
              <w:marTop w:val="0"/>
              <w:marBottom w:val="0"/>
              <w:divBdr>
                <w:top w:val="none" w:sz="0" w:space="0" w:color="auto"/>
                <w:left w:val="none" w:sz="0" w:space="0" w:color="auto"/>
                <w:bottom w:val="none" w:sz="0" w:space="0" w:color="auto"/>
                <w:right w:val="none" w:sz="0" w:space="0" w:color="auto"/>
              </w:divBdr>
            </w:div>
            <w:div w:id="2052919672">
              <w:marLeft w:val="600"/>
              <w:marRight w:val="0"/>
              <w:marTop w:val="0"/>
              <w:marBottom w:val="0"/>
              <w:divBdr>
                <w:top w:val="none" w:sz="0" w:space="0" w:color="auto"/>
                <w:left w:val="none" w:sz="0" w:space="0" w:color="auto"/>
                <w:bottom w:val="none" w:sz="0" w:space="0" w:color="auto"/>
                <w:right w:val="none" w:sz="0" w:space="0" w:color="auto"/>
              </w:divBdr>
            </w:div>
            <w:div w:id="1027372357">
              <w:marLeft w:val="600"/>
              <w:marRight w:val="0"/>
              <w:marTop w:val="0"/>
              <w:marBottom w:val="0"/>
              <w:divBdr>
                <w:top w:val="none" w:sz="0" w:space="0" w:color="auto"/>
                <w:left w:val="none" w:sz="0" w:space="0" w:color="auto"/>
                <w:bottom w:val="none" w:sz="0" w:space="0" w:color="auto"/>
                <w:right w:val="none" w:sz="0" w:space="0" w:color="auto"/>
              </w:divBdr>
            </w:div>
            <w:div w:id="207104737">
              <w:marLeft w:val="600"/>
              <w:marRight w:val="0"/>
              <w:marTop w:val="0"/>
              <w:marBottom w:val="0"/>
              <w:divBdr>
                <w:top w:val="none" w:sz="0" w:space="0" w:color="auto"/>
                <w:left w:val="none" w:sz="0" w:space="0" w:color="auto"/>
                <w:bottom w:val="none" w:sz="0" w:space="0" w:color="auto"/>
                <w:right w:val="none" w:sz="0" w:space="0" w:color="auto"/>
              </w:divBdr>
            </w:div>
            <w:div w:id="163319628">
              <w:marLeft w:val="600"/>
              <w:marRight w:val="0"/>
              <w:marTop w:val="0"/>
              <w:marBottom w:val="0"/>
              <w:divBdr>
                <w:top w:val="none" w:sz="0" w:space="0" w:color="auto"/>
                <w:left w:val="none" w:sz="0" w:space="0" w:color="auto"/>
                <w:bottom w:val="none" w:sz="0" w:space="0" w:color="auto"/>
                <w:right w:val="none" w:sz="0" w:space="0" w:color="auto"/>
              </w:divBdr>
            </w:div>
            <w:div w:id="1856578211">
              <w:marLeft w:val="600"/>
              <w:marRight w:val="0"/>
              <w:marTop w:val="0"/>
              <w:marBottom w:val="0"/>
              <w:divBdr>
                <w:top w:val="none" w:sz="0" w:space="0" w:color="auto"/>
                <w:left w:val="none" w:sz="0" w:space="0" w:color="auto"/>
                <w:bottom w:val="none" w:sz="0" w:space="0" w:color="auto"/>
                <w:right w:val="none" w:sz="0" w:space="0" w:color="auto"/>
              </w:divBdr>
            </w:div>
            <w:div w:id="1651321022">
              <w:marLeft w:val="600"/>
              <w:marRight w:val="0"/>
              <w:marTop w:val="0"/>
              <w:marBottom w:val="0"/>
              <w:divBdr>
                <w:top w:val="none" w:sz="0" w:space="0" w:color="auto"/>
                <w:left w:val="none" w:sz="0" w:space="0" w:color="auto"/>
                <w:bottom w:val="none" w:sz="0" w:space="0" w:color="auto"/>
                <w:right w:val="none" w:sz="0" w:space="0" w:color="auto"/>
              </w:divBdr>
            </w:div>
          </w:divsChild>
        </w:div>
        <w:div w:id="1699234585">
          <w:marLeft w:val="0"/>
          <w:marRight w:val="0"/>
          <w:marTop w:val="0"/>
          <w:marBottom w:val="0"/>
          <w:divBdr>
            <w:top w:val="none" w:sz="0" w:space="0" w:color="auto"/>
            <w:left w:val="none" w:sz="0" w:space="0" w:color="auto"/>
            <w:bottom w:val="none" w:sz="0" w:space="0" w:color="auto"/>
            <w:right w:val="none" w:sz="0" w:space="0" w:color="auto"/>
          </w:divBdr>
        </w:div>
        <w:div w:id="629942354">
          <w:marLeft w:val="0"/>
          <w:marRight w:val="0"/>
          <w:marTop w:val="0"/>
          <w:marBottom w:val="0"/>
          <w:divBdr>
            <w:top w:val="none" w:sz="0" w:space="0" w:color="auto"/>
            <w:left w:val="none" w:sz="0" w:space="0" w:color="auto"/>
            <w:bottom w:val="none" w:sz="0" w:space="0" w:color="auto"/>
            <w:right w:val="none" w:sz="0" w:space="0" w:color="auto"/>
          </w:divBdr>
        </w:div>
        <w:div w:id="1162893996">
          <w:marLeft w:val="0"/>
          <w:marRight w:val="0"/>
          <w:marTop w:val="0"/>
          <w:marBottom w:val="0"/>
          <w:divBdr>
            <w:top w:val="none" w:sz="0" w:space="0" w:color="auto"/>
            <w:left w:val="none" w:sz="0" w:space="0" w:color="auto"/>
            <w:bottom w:val="none" w:sz="0" w:space="0" w:color="auto"/>
            <w:right w:val="none" w:sz="0" w:space="0" w:color="auto"/>
          </w:divBdr>
          <w:divsChild>
            <w:div w:id="998389789">
              <w:marLeft w:val="0"/>
              <w:marRight w:val="0"/>
              <w:marTop w:val="0"/>
              <w:marBottom w:val="225"/>
              <w:divBdr>
                <w:top w:val="none" w:sz="0" w:space="0" w:color="auto"/>
                <w:left w:val="none" w:sz="0" w:space="0" w:color="auto"/>
                <w:bottom w:val="none" w:sz="0" w:space="0" w:color="auto"/>
                <w:right w:val="none" w:sz="0" w:space="0" w:color="auto"/>
              </w:divBdr>
              <w:divsChild>
                <w:div w:id="1447500828">
                  <w:marLeft w:val="0"/>
                  <w:marRight w:val="0"/>
                  <w:marTop w:val="0"/>
                  <w:marBottom w:val="0"/>
                  <w:divBdr>
                    <w:top w:val="none" w:sz="0" w:space="0" w:color="auto"/>
                    <w:left w:val="none" w:sz="0" w:space="0" w:color="auto"/>
                    <w:bottom w:val="none" w:sz="0" w:space="0" w:color="auto"/>
                    <w:right w:val="none" w:sz="0" w:space="0" w:color="auto"/>
                  </w:divBdr>
                </w:div>
                <w:div w:id="1586572898">
                  <w:marLeft w:val="960"/>
                  <w:marRight w:val="0"/>
                  <w:marTop w:val="0"/>
                  <w:marBottom w:val="0"/>
                  <w:divBdr>
                    <w:top w:val="none" w:sz="0" w:space="0" w:color="auto"/>
                    <w:left w:val="none" w:sz="0" w:space="0" w:color="auto"/>
                    <w:bottom w:val="none" w:sz="0" w:space="0" w:color="auto"/>
                    <w:right w:val="none" w:sz="0" w:space="0" w:color="auto"/>
                  </w:divBdr>
                </w:div>
                <w:div w:id="27537781">
                  <w:marLeft w:val="960"/>
                  <w:marRight w:val="0"/>
                  <w:marTop w:val="0"/>
                  <w:marBottom w:val="0"/>
                  <w:divBdr>
                    <w:top w:val="none" w:sz="0" w:space="0" w:color="auto"/>
                    <w:left w:val="none" w:sz="0" w:space="0" w:color="auto"/>
                    <w:bottom w:val="none" w:sz="0" w:space="0" w:color="auto"/>
                    <w:right w:val="none" w:sz="0" w:space="0" w:color="auto"/>
                  </w:divBdr>
                </w:div>
                <w:div w:id="1556350582">
                  <w:marLeft w:val="960"/>
                  <w:marRight w:val="0"/>
                  <w:marTop w:val="0"/>
                  <w:marBottom w:val="0"/>
                  <w:divBdr>
                    <w:top w:val="none" w:sz="0" w:space="0" w:color="auto"/>
                    <w:left w:val="none" w:sz="0" w:space="0" w:color="auto"/>
                    <w:bottom w:val="none" w:sz="0" w:space="0" w:color="auto"/>
                    <w:right w:val="none" w:sz="0" w:space="0" w:color="auto"/>
                  </w:divBdr>
                </w:div>
                <w:div w:id="1433358106">
                  <w:marLeft w:val="0"/>
                  <w:marRight w:val="0"/>
                  <w:marTop w:val="0"/>
                  <w:marBottom w:val="0"/>
                  <w:divBdr>
                    <w:top w:val="none" w:sz="0" w:space="0" w:color="auto"/>
                    <w:left w:val="none" w:sz="0" w:space="0" w:color="auto"/>
                    <w:bottom w:val="none" w:sz="0" w:space="0" w:color="auto"/>
                    <w:right w:val="none" w:sz="0" w:space="0" w:color="auto"/>
                  </w:divBdr>
                </w:div>
                <w:div w:id="358240568">
                  <w:marLeft w:val="0"/>
                  <w:marRight w:val="0"/>
                  <w:marTop w:val="0"/>
                  <w:marBottom w:val="0"/>
                  <w:divBdr>
                    <w:top w:val="none" w:sz="0" w:space="0" w:color="auto"/>
                    <w:left w:val="none" w:sz="0" w:space="0" w:color="auto"/>
                    <w:bottom w:val="none" w:sz="0" w:space="0" w:color="auto"/>
                    <w:right w:val="none" w:sz="0" w:space="0" w:color="auto"/>
                  </w:divBdr>
                </w:div>
                <w:div w:id="1785997564">
                  <w:marLeft w:val="0"/>
                  <w:marRight w:val="0"/>
                  <w:marTop w:val="0"/>
                  <w:marBottom w:val="0"/>
                  <w:divBdr>
                    <w:top w:val="none" w:sz="0" w:space="0" w:color="auto"/>
                    <w:left w:val="none" w:sz="0" w:space="0" w:color="auto"/>
                    <w:bottom w:val="none" w:sz="0" w:space="0" w:color="auto"/>
                    <w:right w:val="none" w:sz="0" w:space="0" w:color="auto"/>
                  </w:divBdr>
                </w:div>
                <w:div w:id="1674448931">
                  <w:marLeft w:val="600"/>
                  <w:marRight w:val="0"/>
                  <w:marTop w:val="0"/>
                  <w:marBottom w:val="0"/>
                  <w:divBdr>
                    <w:top w:val="none" w:sz="0" w:space="0" w:color="auto"/>
                    <w:left w:val="none" w:sz="0" w:space="0" w:color="auto"/>
                    <w:bottom w:val="none" w:sz="0" w:space="0" w:color="auto"/>
                    <w:right w:val="none" w:sz="0" w:space="0" w:color="auto"/>
                  </w:divBdr>
                </w:div>
                <w:div w:id="326521750">
                  <w:marLeft w:val="600"/>
                  <w:marRight w:val="0"/>
                  <w:marTop w:val="0"/>
                  <w:marBottom w:val="0"/>
                  <w:divBdr>
                    <w:top w:val="none" w:sz="0" w:space="0" w:color="auto"/>
                    <w:left w:val="none" w:sz="0" w:space="0" w:color="auto"/>
                    <w:bottom w:val="none" w:sz="0" w:space="0" w:color="auto"/>
                    <w:right w:val="none" w:sz="0" w:space="0" w:color="auto"/>
                  </w:divBdr>
                </w:div>
                <w:div w:id="1248266860">
                  <w:marLeft w:val="600"/>
                  <w:marRight w:val="0"/>
                  <w:marTop w:val="0"/>
                  <w:marBottom w:val="0"/>
                  <w:divBdr>
                    <w:top w:val="none" w:sz="0" w:space="0" w:color="auto"/>
                    <w:left w:val="none" w:sz="0" w:space="0" w:color="auto"/>
                    <w:bottom w:val="none" w:sz="0" w:space="0" w:color="auto"/>
                    <w:right w:val="none" w:sz="0" w:space="0" w:color="auto"/>
                  </w:divBdr>
                </w:div>
                <w:div w:id="18545669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6494">
      <w:bodyDiv w:val="1"/>
      <w:marLeft w:val="0"/>
      <w:marRight w:val="0"/>
      <w:marTop w:val="0"/>
      <w:marBottom w:val="0"/>
      <w:divBdr>
        <w:top w:val="none" w:sz="0" w:space="0" w:color="auto"/>
        <w:left w:val="none" w:sz="0" w:space="0" w:color="auto"/>
        <w:bottom w:val="none" w:sz="0" w:space="0" w:color="auto"/>
        <w:right w:val="none" w:sz="0" w:space="0" w:color="auto"/>
      </w:divBdr>
    </w:div>
    <w:div w:id="1427847997">
      <w:bodyDiv w:val="1"/>
      <w:marLeft w:val="0"/>
      <w:marRight w:val="0"/>
      <w:marTop w:val="0"/>
      <w:marBottom w:val="0"/>
      <w:divBdr>
        <w:top w:val="none" w:sz="0" w:space="0" w:color="auto"/>
        <w:left w:val="none" w:sz="0" w:space="0" w:color="auto"/>
        <w:bottom w:val="none" w:sz="0" w:space="0" w:color="auto"/>
        <w:right w:val="none" w:sz="0" w:space="0" w:color="auto"/>
      </w:divBdr>
    </w:div>
    <w:div w:id="1910336031">
      <w:bodyDiv w:val="1"/>
      <w:marLeft w:val="0"/>
      <w:marRight w:val="0"/>
      <w:marTop w:val="0"/>
      <w:marBottom w:val="0"/>
      <w:divBdr>
        <w:top w:val="none" w:sz="0" w:space="0" w:color="auto"/>
        <w:left w:val="none" w:sz="0" w:space="0" w:color="auto"/>
        <w:bottom w:val="none" w:sz="0" w:space="0" w:color="auto"/>
        <w:right w:val="none" w:sz="0" w:space="0" w:color="auto"/>
      </w:divBdr>
      <w:divsChild>
        <w:div w:id="2054844098">
          <w:marLeft w:val="0"/>
          <w:marRight w:val="0"/>
          <w:marTop w:val="0"/>
          <w:marBottom w:val="225"/>
          <w:divBdr>
            <w:top w:val="none" w:sz="0" w:space="0" w:color="auto"/>
            <w:left w:val="none" w:sz="0" w:space="0" w:color="auto"/>
            <w:bottom w:val="none" w:sz="0" w:space="0" w:color="auto"/>
            <w:right w:val="none" w:sz="0" w:space="0" w:color="auto"/>
          </w:divBdr>
        </w:div>
        <w:div w:id="1245644599">
          <w:marLeft w:val="0"/>
          <w:marRight w:val="0"/>
          <w:marTop w:val="0"/>
          <w:marBottom w:val="225"/>
          <w:divBdr>
            <w:top w:val="none" w:sz="0" w:space="0" w:color="auto"/>
            <w:left w:val="none" w:sz="0" w:space="0" w:color="auto"/>
            <w:bottom w:val="none" w:sz="0" w:space="0" w:color="auto"/>
            <w:right w:val="none" w:sz="0" w:space="0" w:color="auto"/>
          </w:divBdr>
        </w:div>
        <w:div w:id="841775655">
          <w:marLeft w:val="0"/>
          <w:marRight w:val="0"/>
          <w:marTop w:val="0"/>
          <w:marBottom w:val="225"/>
          <w:divBdr>
            <w:top w:val="none" w:sz="0" w:space="0" w:color="auto"/>
            <w:left w:val="none" w:sz="0" w:space="0" w:color="auto"/>
            <w:bottom w:val="none" w:sz="0" w:space="0" w:color="auto"/>
            <w:right w:val="none" w:sz="0" w:space="0" w:color="auto"/>
          </w:divBdr>
        </w:div>
      </w:divsChild>
    </w:div>
    <w:div w:id="210568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92C55-CC84-495E-9188-913550E4E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10</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2018-07-19T12:37:00Z</dcterms:created>
  <dcterms:modified xsi:type="dcterms:W3CDTF">2018-07-19T21:53:00Z</dcterms:modified>
</cp:coreProperties>
</file>