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528" w:rsidRPr="00592981" w:rsidRDefault="003D3528" w:rsidP="00592981">
      <w:pPr>
        <w:pStyle w:val="BodyText"/>
        <w:numPr>
          <w:ilvl w:val="0"/>
          <w:numId w:val="1"/>
        </w:numPr>
        <w:tabs>
          <w:tab w:val="left" w:pos="0"/>
        </w:tabs>
        <w:spacing w:after="0" w:line="480" w:lineRule="auto"/>
        <w:rPr>
          <w:rFonts w:cs="Times New Roman"/>
          <w:b/>
        </w:rPr>
      </w:pPr>
      <w:r w:rsidRPr="00592981">
        <w:rPr>
          <w:rFonts w:cs="Times New Roman"/>
          <w:b/>
        </w:rPr>
        <w:t xml:space="preserve">Generate a histogram for the longevity variable. </w:t>
      </w:r>
    </w:p>
    <w:p w:rsidR="008D7275" w:rsidRPr="008D7275" w:rsidRDefault="008D7275" w:rsidP="00592981">
      <w:pPr>
        <w:pStyle w:val="BodyText"/>
        <w:tabs>
          <w:tab w:val="left" w:pos="0"/>
        </w:tabs>
        <w:spacing w:after="0" w:line="480" w:lineRule="auto"/>
        <w:rPr>
          <w:rFonts w:cs="Times New Roman"/>
        </w:rPr>
      </w:pPr>
      <w:r>
        <w:rPr>
          <w:rFonts w:cs="Times New Roman"/>
        </w:rPr>
        <w:t xml:space="preserve">       </w:t>
      </w:r>
      <w:r w:rsidRPr="008D7275">
        <w:rPr>
          <w:rFonts w:cs="Times New Roman"/>
          <w:b/>
        </w:rPr>
        <w:t>A: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 To generate a histogram by using SPSS, simply click on graphs, select legacy dialog, further select histogram (type of chart) and select the variable on you want to generate, check on a normal curve and select ok. The output window shows you the results given below;</w:t>
      </w:r>
    </w:p>
    <w:p w:rsidR="003D3528" w:rsidRDefault="003D3528" w:rsidP="008D7275">
      <w:pPr>
        <w:pStyle w:val="ListParagraph"/>
        <w:autoSpaceDE w:val="0"/>
        <w:autoSpaceDN w:val="0"/>
        <w:adjustRightInd w:val="0"/>
        <w:spacing w:after="0" w:line="480" w:lineRule="auto"/>
        <w:ind w:left="707"/>
        <w:jc w:val="center"/>
        <w:rPr>
          <w:rFonts w:ascii="Times New Roman" w:hAnsi="Times New Roman" w:cs="Times New Roman"/>
          <w:sz w:val="24"/>
          <w:szCs w:val="24"/>
        </w:rPr>
      </w:pPr>
      <w:r w:rsidRPr="0059298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05475" cy="4562551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718" cy="456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C1A" w:rsidRDefault="008E4C1A" w:rsidP="008E4C1A">
      <w:pPr>
        <w:pStyle w:val="ListParagraph"/>
        <w:autoSpaceDE w:val="0"/>
        <w:autoSpaceDN w:val="0"/>
        <w:adjustRightInd w:val="0"/>
        <w:spacing w:after="0" w:line="480" w:lineRule="auto"/>
        <w:ind w:left="7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above graph indicates the longevity of persons, which indicates the average age of 72.2 </w:t>
      </w:r>
      <w:r w:rsidR="001A1709">
        <w:rPr>
          <w:rFonts w:ascii="Times New Roman" w:hAnsi="Times New Roman" w:cs="Times New Roman"/>
          <w:sz w:val="24"/>
          <w:szCs w:val="24"/>
        </w:rPr>
        <w:t xml:space="preserve">out of 100. That most of the respondents rely under this age. </w:t>
      </w:r>
    </w:p>
    <w:p w:rsidR="00B44CA3" w:rsidRDefault="00B44CA3" w:rsidP="008E4C1A">
      <w:pPr>
        <w:pStyle w:val="ListParagraph"/>
        <w:autoSpaceDE w:val="0"/>
        <w:autoSpaceDN w:val="0"/>
        <w:adjustRightInd w:val="0"/>
        <w:spacing w:after="0" w:line="480" w:lineRule="auto"/>
        <w:ind w:left="707"/>
        <w:rPr>
          <w:rFonts w:ascii="Times New Roman" w:hAnsi="Times New Roman" w:cs="Times New Roman"/>
          <w:sz w:val="24"/>
          <w:szCs w:val="24"/>
        </w:rPr>
      </w:pPr>
    </w:p>
    <w:p w:rsidR="00B44CA3" w:rsidRDefault="00B44CA3" w:rsidP="008E4C1A">
      <w:pPr>
        <w:pStyle w:val="ListParagraph"/>
        <w:autoSpaceDE w:val="0"/>
        <w:autoSpaceDN w:val="0"/>
        <w:adjustRightInd w:val="0"/>
        <w:spacing w:after="0" w:line="480" w:lineRule="auto"/>
        <w:ind w:left="707"/>
        <w:rPr>
          <w:rFonts w:ascii="Times New Roman" w:hAnsi="Times New Roman" w:cs="Times New Roman"/>
          <w:sz w:val="24"/>
          <w:szCs w:val="24"/>
        </w:rPr>
      </w:pPr>
    </w:p>
    <w:p w:rsidR="00B44CA3" w:rsidRDefault="00B44CA3" w:rsidP="008E4C1A">
      <w:pPr>
        <w:pStyle w:val="ListParagraph"/>
        <w:autoSpaceDE w:val="0"/>
        <w:autoSpaceDN w:val="0"/>
        <w:adjustRightInd w:val="0"/>
        <w:spacing w:after="0" w:line="480" w:lineRule="auto"/>
        <w:ind w:left="707"/>
        <w:rPr>
          <w:rFonts w:ascii="Times New Roman" w:hAnsi="Times New Roman" w:cs="Times New Roman"/>
          <w:sz w:val="24"/>
          <w:szCs w:val="24"/>
        </w:rPr>
      </w:pPr>
    </w:p>
    <w:p w:rsidR="00B44CA3" w:rsidRPr="00592981" w:rsidRDefault="00B44CA3" w:rsidP="008E4C1A">
      <w:pPr>
        <w:pStyle w:val="ListParagraph"/>
        <w:autoSpaceDE w:val="0"/>
        <w:autoSpaceDN w:val="0"/>
        <w:adjustRightInd w:val="0"/>
        <w:spacing w:after="0" w:line="480" w:lineRule="auto"/>
        <w:ind w:left="707"/>
        <w:rPr>
          <w:rFonts w:ascii="Times New Roman" w:hAnsi="Times New Roman" w:cs="Times New Roman"/>
          <w:sz w:val="24"/>
          <w:szCs w:val="24"/>
        </w:rPr>
      </w:pPr>
    </w:p>
    <w:p w:rsidR="003D3528" w:rsidRDefault="003D3528" w:rsidP="00592981">
      <w:pPr>
        <w:pStyle w:val="BodyText"/>
        <w:numPr>
          <w:ilvl w:val="0"/>
          <w:numId w:val="1"/>
        </w:numPr>
        <w:tabs>
          <w:tab w:val="left" w:pos="0"/>
        </w:tabs>
        <w:spacing w:after="0" w:line="480" w:lineRule="auto"/>
        <w:rPr>
          <w:rFonts w:cs="Times New Roman"/>
          <w:b/>
        </w:rPr>
      </w:pPr>
      <w:r w:rsidRPr="00592981">
        <w:rPr>
          <w:rFonts w:cs="Times New Roman"/>
          <w:b/>
        </w:rPr>
        <w:lastRenderedPageBreak/>
        <w:t xml:space="preserve">Generate an appropriate graph to examine the distribution of smokers in the sample. Interpret the results. </w:t>
      </w:r>
    </w:p>
    <w:p w:rsidR="008D6413" w:rsidRPr="008D6413" w:rsidRDefault="008D6413" w:rsidP="008D6413">
      <w:pPr>
        <w:pStyle w:val="BodyText"/>
        <w:tabs>
          <w:tab w:val="left" w:pos="0"/>
          <w:tab w:val="left" w:pos="1380"/>
        </w:tabs>
        <w:spacing w:after="0" w:line="480" w:lineRule="auto"/>
        <w:ind w:left="424"/>
        <w:rPr>
          <w:rFonts w:cs="Times New Roman"/>
        </w:rPr>
      </w:pPr>
      <w:r>
        <w:rPr>
          <w:rFonts w:cs="Times New Roman"/>
          <w:b/>
        </w:rPr>
        <w:t xml:space="preserve">A: </w:t>
      </w:r>
      <w:r>
        <w:rPr>
          <w:rFonts w:cs="Times New Roman"/>
        </w:rPr>
        <w:t xml:space="preserve">Researcher selected a pie chart an appropriate for this and analyze via SPSS. </w:t>
      </w:r>
    </w:p>
    <w:p w:rsidR="003D3528" w:rsidRDefault="009454DE" w:rsidP="008D6413">
      <w:pPr>
        <w:pStyle w:val="BodyText"/>
        <w:tabs>
          <w:tab w:val="left" w:pos="0"/>
        </w:tabs>
        <w:spacing w:after="0" w:line="480" w:lineRule="auto"/>
        <w:ind w:left="707"/>
        <w:rPr>
          <w:rFonts w:cs="Times New Roman"/>
        </w:rPr>
      </w:pPr>
      <w:r w:rsidRPr="00592981">
        <w:rPr>
          <w:rFonts w:cs="Times New Roman"/>
          <w:noProof/>
          <w:lang w:eastAsia="en-US" w:bidi="ar-SA"/>
        </w:rPr>
        <w:drawing>
          <wp:inline distT="0" distB="0" distL="0" distR="0" wp14:anchorId="5901E660" wp14:editId="56610393">
            <wp:extent cx="5943600" cy="4591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413" w:rsidRPr="008D6413" w:rsidRDefault="008D6413" w:rsidP="008D6413">
      <w:pPr>
        <w:pStyle w:val="BodyText"/>
        <w:tabs>
          <w:tab w:val="left" w:pos="0"/>
        </w:tabs>
        <w:spacing w:after="0" w:line="480" w:lineRule="auto"/>
        <w:ind w:left="707"/>
        <w:rPr>
          <w:rFonts w:cs="Times New Roman"/>
          <w:b/>
        </w:rPr>
      </w:pPr>
      <w:r w:rsidRPr="008D6413">
        <w:rPr>
          <w:rFonts w:cs="Times New Roman"/>
          <w:b/>
        </w:rPr>
        <w:t xml:space="preserve">Interpretation </w:t>
      </w:r>
    </w:p>
    <w:p w:rsidR="009454DE" w:rsidRPr="00592981" w:rsidRDefault="008D6413" w:rsidP="00592981">
      <w:pPr>
        <w:pStyle w:val="BodyText"/>
        <w:tabs>
          <w:tab w:val="left" w:pos="0"/>
        </w:tabs>
        <w:spacing w:after="0" w:line="480" w:lineRule="auto"/>
        <w:ind w:left="707"/>
        <w:rPr>
          <w:rFonts w:cs="Times New Roman"/>
        </w:rPr>
      </w:pPr>
      <w:r>
        <w:rPr>
          <w:rFonts w:cs="Times New Roman"/>
        </w:rPr>
        <w:t xml:space="preserve">The above graph indicates the ratio of smokers lies under the sample, which indicates that 35% of the sample were non-smoker while majority 65% were smokers. Means they are more prompt towards smoking. </w:t>
      </w:r>
    </w:p>
    <w:p w:rsidR="009454DE" w:rsidRPr="00592981" w:rsidRDefault="009454DE" w:rsidP="00592981">
      <w:pPr>
        <w:pStyle w:val="BodyText"/>
        <w:tabs>
          <w:tab w:val="left" w:pos="0"/>
        </w:tabs>
        <w:spacing w:after="0" w:line="480" w:lineRule="auto"/>
        <w:ind w:left="707"/>
        <w:rPr>
          <w:rFonts w:cs="Times New Roman"/>
        </w:rPr>
      </w:pPr>
    </w:p>
    <w:p w:rsidR="00B44CA3" w:rsidRPr="00592981" w:rsidRDefault="00B44CA3" w:rsidP="00592981">
      <w:pPr>
        <w:pStyle w:val="BodyText"/>
        <w:tabs>
          <w:tab w:val="left" w:pos="0"/>
        </w:tabs>
        <w:spacing w:after="0" w:line="480" w:lineRule="auto"/>
        <w:ind w:left="707"/>
        <w:rPr>
          <w:rFonts w:cs="Times New Roman"/>
        </w:rPr>
      </w:pPr>
    </w:p>
    <w:p w:rsidR="009454DE" w:rsidRPr="00592981" w:rsidRDefault="009454DE" w:rsidP="00592981">
      <w:pPr>
        <w:pStyle w:val="BodyText"/>
        <w:tabs>
          <w:tab w:val="left" w:pos="0"/>
        </w:tabs>
        <w:spacing w:after="0" w:line="480" w:lineRule="auto"/>
        <w:ind w:left="707"/>
        <w:rPr>
          <w:rFonts w:cs="Times New Roman"/>
        </w:rPr>
      </w:pPr>
    </w:p>
    <w:p w:rsidR="00D84D28" w:rsidRPr="00592981" w:rsidRDefault="003D3528" w:rsidP="0059298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92981">
        <w:rPr>
          <w:rFonts w:ascii="Times New Roman" w:hAnsi="Times New Roman" w:cs="Times New Roman"/>
          <w:b/>
          <w:sz w:val="24"/>
          <w:szCs w:val="24"/>
        </w:rPr>
        <w:lastRenderedPageBreak/>
        <w:t>Generate two new variables: average parents’ lifespan, and average grandparents’ lifespan.</w:t>
      </w:r>
    </w:p>
    <w:p w:rsidR="003D3528" w:rsidRPr="00592981" w:rsidRDefault="003D3528" w:rsidP="001B3FA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2981">
        <w:rPr>
          <w:rFonts w:ascii="Times New Roman" w:hAnsi="Times New Roman" w:cs="Times New Roman"/>
          <w:sz w:val="24"/>
          <w:szCs w:val="24"/>
        </w:rPr>
        <w:t>Average parent</w:t>
      </w:r>
      <w:r w:rsidR="009454DE" w:rsidRPr="00592981">
        <w:rPr>
          <w:rFonts w:ascii="Times New Roman" w:hAnsi="Times New Roman" w:cs="Times New Roman"/>
          <w:sz w:val="24"/>
          <w:szCs w:val="24"/>
        </w:rPr>
        <w:t>s lifespan = (father+mother)/2</w:t>
      </w:r>
    </w:p>
    <w:p w:rsidR="009454DE" w:rsidRPr="00592981" w:rsidRDefault="009454DE" w:rsidP="001B3FA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2981">
        <w:rPr>
          <w:rFonts w:ascii="Times New Roman" w:hAnsi="Times New Roman" w:cs="Times New Roman"/>
          <w:sz w:val="24"/>
          <w:szCs w:val="24"/>
        </w:rPr>
        <w:t>Grandparents lifespan = (Gfather+Gmother)/2</w:t>
      </w:r>
    </w:p>
    <w:p w:rsidR="009454DE" w:rsidRPr="00592981" w:rsidRDefault="009454DE" w:rsidP="00592981">
      <w:pPr>
        <w:pStyle w:val="ListParagraph"/>
        <w:spacing w:line="480" w:lineRule="auto"/>
        <w:ind w:left="707"/>
        <w:rPr>
          <w:rFonts w:ascii="Times New Roman" w:hAnsi="Times New Roman" w:cs="Times New Roman"/>
          <w:b/>
          <w:sz w:val="24"/>
          <w:szCs w:val="24"/>
        </w:rPr>
      </w:pPr>
    </w:p>
    <w:p w:rsidR="00FD05BC" w:rsidRPr="00592981" w:rsidRDefault="00FD05BC" w:rsidP="00592981">
      <w:pPr>
        <w:pStyle w:val="BodyText"/>
        <w:numPr>
          <w:ilvl w:val="0"/>
          <w:numId w:val="1"/>
        </w:numPr>
        <w:tabs>
          <w:tab w:val="left" w:pos="0"/>
        </w:tabs>
        <w:spacing w:after="0" w:line="480" w:lineRule="auto"/>
        <w:rPr>
          <w:rFonts w:cs="Times New Roman"/>
          <w:b/>
        </w:rPr>
      </w:pPr>
      <w:r w:rsidRPr="00592981">
        <w:rPr>
          <w:rFonts w:cs="Times New Roman"/>
          <w:b/>
        </w:rPr>
        <w:t xml:space="preserve">Generate a chart (pick an appropriate one) to examine whether a person’s longevity relates to the average life span of their parents. Repeat this for their grandparents. </w:t>
      </w:r>
    </w:p>
    <w:p w:rsidR="009454DE" w:rsidRPr="00592981" w:rsidRDefault="009454DE" w:rsidP="00592981">
      <w:pPr>
        <w:pStyle w:val="ListParagraph"/>
        <w:spacing w:line="480" w:lineRule="auto"/>
        <w:ind w:left="707"/>
        <w:rPr>
          <w:rFonts w:ascii="Times New Roman" w:hAnsi="Times New Roman" w:cs="Times New Roman"/>
          <w:sz w:val="24"/>
          <w:szCs w:val="24"/>
        </w:rPr>
      </w:pPr>
    </w:p>
    <w:p w:rsidR="00FD05BC" w:rsidRPr="00592981" w:rsidRDefault="00FD05BC" w:rsidP="00592981">
      <w:pPr>
        <w:pStyle w:val="ListParagraph"/>
        <w:spacing w:line="480" w:lineRule="auto"/>
        <w:ind w:left="707"/>
        <w:rPr>
          <w:rFonts w:ascii="Times New Roman" w:hAnsi="Times New Roman" w:cs="Times New Roman"/>
          <w:sz w:val="24"/>
          <w:szCs w:val="24"/>
        </w:rPr>
      </w:pPr>
      <w:r w:rsidRPr="0059298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D47872" wp14:editId="5570C199">
            <wp:extent cx="4572000" cy="27432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D05BC" w:rsidRPr="00592981" w:rsidRDefault="00FD05BC" w:rsidP="00592981">
      <w:pPr>
        <w:pStyle w:val="ListParagraph"/>
        <w:spacing w:line="480" w:lineRule="auto"/>
        <w:ind w:left="707"/>
        <w:rPr>
          <w:rFonts w:ascii="Times New Roman" w:hAnsi="Times New Roman" w:cs="Times New Roman"/>
          <w:sz w:val="24"/>
          <w:szCs w:val="24"/>
        </w:rPr>
      </w:pPr>
    </w:p>
    <w:p w:rsidR="00FD05BC" w:rsidRPr="00592981" w:rsidRDefault="001B3FA0" w:rsidP="00592981">
      <w:pPr>
        <w:pStyle w:val="ListParagraph"/>
        <w:spacing w:line="480" w:lineRule="auto"/>
        <w:ind w:left="7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05BC" w:rsidRPr="00592981">
        <w:rPr>
          <w:rFonts w:ascii="Times New Roman" w:hAnsi="Times New Roman" w:cs="Times New Roman"/>
          <w:sz w:val="24"/>
          <w:szCs w:val="24"/>
        </w:rPr>
        <w:t>From above graph, it can be assessed that persons’ longevity related to average life span of their parents as both are almost going same direction.</w:t>
      </w:r>
    </w:p>
    <w:p w:rsidR="00FD05BC" w:rsidRPr="00592981" w:rsidRDefault="00FD05BC" w:rsidP="00592981">
      <w:pPr>
        <w:pStyle w:val="ListParagraph"/>
        <w:spacing w:line="480" w:lineRule="auto"/>
        <w:ind w:left="707"/>
        <w:rPr>
          <w:rFonts w:ascii="Times New Roman" w:hAnsi="Times New Roman" w:cs="Times New Roman"/>
          <w:sz w:val="24"/>
          <w:szCs w:val="24"/>
        </w:rPr>
      </w:pPr>
    </w:p>
    <w:p w:rsidR="00FD05BC" w:rsidRPr="00592981" w:rsidRDefault="00FD05BC" w:rsidP="00592981">
      <w:pPr>
        <w:pStyle w:val="ListParagraph"/>
        <w:spacing w:line="480" w:lineRule="auto"/>
        <w:ind w:left="707"/>
        <w:rPr>
          <w:rFonts w:ascii="Times New Roman" w:hAnsi="Times New Roman" w:cs="Times New Roman"/>
          <w:sz w:val="24"/>
          <w:szCs w:val="24"/>
        </w:rPr>
      </w:pPr>
      <w:r w:rsidRPr="0059298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901BBDB" wp14:editId="60F8C74B">
            <wp:extent cx="4572000" cy="27432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05BC" w:rsidRPr="00592981" w:rsidRDefault="00FD05BC" w:rsidP="00592981">
      <w:pPr>
        <w:pStyle w:val="ListParagraph"/>
        <w:spacing w:line="480" w:lineRule="auto"/>
        <w:ind w:left="707"/>
        <w:rPr>
          <w:rFonts w:ascii="Times New Roman" w:hAnsi="Times New Roman" w:cs="Times New Roman"/>
          <w:sz w:val="24"/>
          <w:szCs w:val="24"/>
        </w:rPr>
      </w:pPr>
    </w:p>
    <w:p w:rsidR="00FD05BC" w:rsidRPr="00592981" w:rsidRDefault="001B3FA0" w:rsidP="00592981">
      <w:pPr>
        <w:pStyle w:val="ListParagraph"/>
        <w:spacing w:line="480" w:lineRule="auto"/>
        <w:ind w:left="7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05BC" w:rsidRPr="00592981">
        <w:rPr>
          <w:rFonts w:ascii="Times New Roman" w:hAnsi="Times New Roman" w:cs="Times New Roman"/>
          <w:sz w:val="24"/>
          <w:szCs w:val="24"/>
        </w:rPr>
        <w:t>Even from diagram, we have same results shows relationship between persons’ longevity and to their grandparent’s average life span.</w:t>
      </w:r>
    </w:p>
    <w:p w:rsidR="00FD05BC" w:rsidRPr="00592981" w:rsidRDefault="00FD05BC" w:rsidP="00592981">
      <w:pPr>
        <w:pStyle w:val="ListParagraph"/>
        <w:spacing w:line="480" w:lineRule="auto"/>
        <w:ind w:left="707"/>
        <w:rPr>
          <w:rFonts w:ascii="Times New Roman" w:hAnsi="Times New Roman" w:cs="Times New Roman"/>
          <w:sz w:val="24"/>
          <w:szCs w:val="24"/>
        </w:rPr>
      </w:pPr>
    </w:p>
    <w:p w:rsidR="00FD05BC" w:rsidRPr="00592981" w:rsidRDefault="00FD05BC" w:rsidP="00592981">
      <w:pPr>
        <w:pStyle w:val="BodyText"/>
        <w:numPr>
          <w:ilvl w:val="0"/>
          <w:numId w:val="1"/>
        </w:numPr>
        <w:tabs>
          <w:tab w:val="left" w:pos="0"/>
        </w:tabs>
        <w:spacing w:line="480" w:lineRule="auto"/>
        <w:rPr>
          <w:rFonts w:cs="Times New Roman"/>
          <w:b/>
          <w:bCs/>
        </w:rPr>
      </w:pPr>
      <w:r w:rsidRPr="00592981">
        <w:rPr>
          <w:rFonts w:cs="Times New Roman"/>
          <w:b/>
        </w:rPr>
        <w:t xml:space="preserve">Looking at the graphs can you infer which association is stronger? Explain. </w:t>
      </w:r>
    </w:p>
    <w:p w:rsidR="00FD05BC" w:rsidRPr="00592981" w:rsidRDefault="001B3FA0" w:rsidP="00592981">
      <w:pPr>
        <w:pStyle w:val="ListParagraph"/>
        <w:spacing w:line="480" w:lineRule="auto"/>
        <w:ind w:left="7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05BC" w:rsidRPr="00592981">
        <w:rPr>
          <w:rFonts w:ascii="Times New Roman" w:hAnsi="Times New Roman" w:cs="Times New Roman"/>
          <w:sz w:val="24"/>
          <w:szCs w:val="24"/>
        </w:rPr>
        <w:t xml:space="preserve">By looking at both graphs, it can be seen that there is more strong association between persons’ longevity and average </w:t>
      </w:r>
      <w:r w:rsidR="00592981" w:rsidRPr="00592981">
        <w:rPr>
          <w:rFonts w:ascii="Times New Roman" w:hAnsi="Times New Roman" w:cs="Times New Roman"/>
          <w:sz w:val="24"/>
          <w:szCs w:val="24"/>
        </w:rPr>
        <w:t>parent’s</w:t>
      </w:r>
      <w:r w:rsidR="00FD05BC" w:rsidRPr="00592981">
        <w:rPr>
          <w:rFonts w:ascii="Times New Roman" w:hAnsi="Times New Roman" w:cs="Times New Roman"/>
          <w:sz w:val="24"/>
          <w:szCs w:val="24"/>
        </w:rPr>
        <w:t xml:space="preserve"> life span because both lines have </w:t>
      </w:r>
      <w:r w:rsidR="00F4315D" w:rsidRPr="00592981">
        <w:rPr>
          <w:rFonts w:ascii="Times New Roman" w:hAnsi="Times New Roman" w:cs="Times New Roman"/>
          <w:sz w:val="24"/>
          <w:szCs w:val="24"/>
        </w:rPr>
        <w:t>very minor deviation to each other as compar</w:t>
      </w:r>
      <w:r>
        <w:rPr>
          <w:rFonts w:ascii="Times New Roman" w:hAnsi="Times New Roman" w:cs="Times New Roman"/>
          <w:sz w:val="24"/>
          <w:szCs w:val="24"/>
        </w:rPr>
        <w:t>e to average life span of grand</w:t>
      </w:r>
      <w:r w:rsidR="00F4315D" w:rsidRPr="00592981">
        <w:rPr>
          <w:rFonts w:ascii="Times New Roman" w:hAnsi="Times New Roman" w:cs="Times New Roman"/>
          <w:sz w:val="24"/>
          <w:szCs w:val="24"/>
        </w:rPr>
        <w:t>parents.</w:t>
      </w:r>
      <w:r>
        <w:rPr>
          <w:rFonts w:ascii="Times New Roman" w:hAnsi="Times New Roman" w:cs="Times New Roman"/>
          <w:sz w:val="24"/>
          <w:szCs w:val="24"/>
        </w:rPr>
        <w:t xml:space="preserve"> As the above histogram also indicates the average age of sample. So it further revealed the minor difference but not an appropriate for parents and grandparents life span. </w:t>
      </w:r>
    </w:p>
    <w:p w:rsidR="00FD05BC" w:rsidRDefault="00FD05BC" w:rsidP="00592981">
      <w:pPr>
        <w:pStyle w:val="ListParagraph"/>
        <w:spacing w:line="480" w:lineRule="auto"/>
        <w:ind w:left="707"/>
        <w:rPr>
          <w:rFonts w:ascii="Times New Roman" w:hAnsi="Times New Roman" w:cs="Times New Roman"/>
          <w:sz w:val="24"/>
          <w:szCs w:val="24"/>
        </w:rPr>
      </w:pPr>
    </w:p>
    <w:p w:rsidR="004B4032" w:rsidRPr="004B4032" w:rsidRDefault="004B4032" w:rsidP="004B403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4B4032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592981" w:rsidRPr="004B4032" w:rsidRDefault="004B4032" w:rsidP="004B40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B4032">
        <w:rPr>
          <w:rFonts w:ascii="Times New Roman" w:hAnsi="Times New Roman" w:cs="Times New Roman"/>
          <w:sz w:val="24"/>
          <w:szCs w:val="24"/>
        </w:rPr>
        <w:t xml:space="preserve">IBM Corp. Released 2013. IBM SPSS Statistics for Macintosh, Version 22.0. Armonk,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Pr="004B4032">
        <w:rPr>
          <w:rFonts w:ascii="Times New Roman" w:hAnsi="Times New Roman" w:cs="Times New Roman"/>
          <w:sz w:val="24"/>
          <w:szCs w:val="24"/>
        </w:rPr>
        <w:t>NY: IBM Corp.</w:t>
      </w:r>
    </w:p>
    <w:sectPr w:rsidR="00592981" w:rsidRPr="004B4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24FD3E97"/>
    <w:multiLevelType w:val="hybridMultilevel"/>
    <w:tmpl w:val="C14E4400"/>
    <w:lvl w:ilvl="0" w:tplc="040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AC9"/>
    <w:rsid w:val="00127D98"/>
    <w:rsid w:val="001A1709"/>
    <w:rsid w:val="001B3FA0"/>
    <w:rsid w:val="003D3528"/>
    <w:rsid w:val="004B4032"/>
    <w:rsid w:val="00592981"/>
    <w:rsid w:val="005C73C6"/>
    <w:rsid w:val="00882310"/>
    <w:rsid w:val="008D6413"/>
    <w:rsid w:val="008D7275"/>
    <w:rsid w:val="008E4C1A"/>
    <w:rsid w:val="00934AC9"/>
    <w:rsid w:val="009454DE"/>
    <w:rsid w:val="00A97487"/>
    <w:rsid w:val="00B44CA3"/>
    <w:rsid w:val="00F4315D"/>
    <w:rsid w:val="00FD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B03FB-5BA6-4DB7-A4F5-35FDA6CC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D3528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3D3528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3D3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mer%20Hussain\Desktop\abeer%20work\my%20course\Spring%202014%20presentations\Deb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mer%20Hussain\Desktop\abeer%20work\my%20course\Spring%202014%20presentations\Debt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Person longevity to average life span to their parents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Sheet4!$I$1</c:f>
              <c:strCache>
                <c:ptCount val="1"/>
                <c:pt idx="0">
                  <c:v>avrParents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val>
            <c:numRef>
              <c:f>Sheet4!$I$2:$I$101</c:f>
              <c:numCache>
                <c:formatCode>0.00</c:formatCode>
                <c:ptCount val="100"/>
                <c:pt idx="0">
                  <c:v>81.5</c:v>
                </c:pt>
                <c:pt idx="1">
                  <c:v>75.5</c:v>
                </c:pt>
                <c:pt idx="2">
                  <c:v>70.5</c:v>
                </c:pt>
                <c:pt idx="3">
                  <c:v>69.5</c:v>
                </c:pt>
                <c:pt idx="4">
                  <c:v>80.5</c:v>
                </c:pt>
                <c:pt idx="5">
                  <c:v>81</c:v>
                </c:pt>
                <c:pt idx="6">
                  <c:v>66</c:v>
                </c:pt>
                <c:pt idx="7">
                  <c:v>73.5</c:v>
                </c:pt>
                <c:pt idx="8">
                  <c:v>70.5</c:v>
                </c:pt>
                <c:pt idx="9">
                  <c:v>71</c:v>
                </c:pt>
                <c:pt idx="10">
                  <c:v>67.5</c:v>
                </c:pt>
                <c:pt idx="11">
                  <c:v>73.5</c:v>
                </c:pt>
                <c:pt idx="12">
                  <c:v>75.5</c:v>
                </c:pt>
                <c:pt idx="13">
                  <c:v>67</c:v>
                </c:pt>
                <c:pt idx="14">
                  <c:v>70</c:v>
                </c:pt>
                <c:pt idx="15">
                  <c:v>65</c:v>
                </c:pt>
                <c:pt idx="16">
                  <c:v>76.5</c:v>
                </c:pt>
                <c:pt idx="17">
                  <c:v>71</c:v>
                </c:pt>
                <c:pt idx="18">
                  <c:v>67.5</c:v>
                </c:pt>
                <c:pt idx="19">
                  <c:v>71</c:v>
                </c:pt>
                <c:pt idx="20">
                  <c:v>68.5</c:v>
                </c:pt>
                <c:pt idx="21">
                  <c:v>71.5</c:v>
                </c:pt>
                <c:pt idx="22">
                  <c:v>74.5</c:v>
                </c:pt>
                <c:pt idx="23">
                  <c:v>74.5</c:v>
                </c:pt>
                <c:pt idx="24">
                  <c:v>68</c:v>
                </c:pt>
                <c:pt idx="25">
                  <c:v>79.5</c:v>
                </c:pt>
                <c:pt idx="26">
                  <c:v>77</c:v>
                </c:pt>
                <c:pt idx="27">
                  <c:v>73</c:v>
                </c:pt>
                <c:pt idx="28">
                  <c:v>71.5</c:v>
                </c:pt>
                <c:pt idx="29">
                  <c:v>69</c:v>
                </c:pt>
                <c:pt idx="30">
                  <c:v>74</c:v>
                </c:pt>
                <c:pt idx="31">
                  <c:v>72.5</c:v>
                </c:pt>
                <c:pt idx="32">
                  <c:v>78.5</c:v>
                </c:pt>
                <c:pt idx="33">
                  <c:v>68</c:v>
                </c:pt>
                <c:pt idx="34">
                  <c:v>79</c:v>
                </c:pt>
                <c:pt idx="35">
                  <c:v>78.5</c:v>
                </c:pt>
                <c:pt idx="36">
                  <c:v>61</c:v>
                </c:pt>
                <c:pt idx="37">
                  <c:v>66</c:v>
                </c:pt>
                <c:pt idx="38">
                  <c:v>69.5</c:v>
                </c:pt>
                <c:pt idx="39">
                  <c:v>67.5</c:v>
                </c:pt>
                <c:pt idx="40">
                  <c:v>75</c:v>
                </c:pt>
                <c:pt idx="41">
                  <c:v>73</c:v>
                </c:pt>
                <c:pt idx="42">
                  <c:v>85</c:v>
                </c:pt>
                <c:pt idx="43">
                  <c:v>75</c:v>
                </c:pt>
                <c:pt idx="44">
                  <c:v>74</c:v>
                </c:pt>
                <c:pt idx="45">
                  <c:v>74.5</c:v>
                </c:pt>
                <c:pt idx="46">
                  <c:v>80.5</c:v>
                </c:pt>
                <c:pt idx="47">
                  <c:v>70.5</c:v>
                </c:pt>
                <c:pt idx="48">
                  <c:v>68.5</c:v>
                </c:pt>
                <c:pt idx="49">
                  <c:v>70.5</c:v>
                </c:pt>
                <c:pt idx="50">
                  <c:v>67</c:v>
                </c:pt>
                <c:pt idx="51">
                  <c:v>71</c:v>
                </c:pt>
                <c:pt idx="52">
                  <c:v>71</c:v>
                </c:pt>
                <c:pt idx="53">
                  <c:v>68.5</c:v>
                </c:pt>
                <c:pt idx="54">
                  <c:v>73</c:v>
                </c:pt>
                <c:pt idx="55">
                  <c:v>79.5</c:v>
                </c:pt>
                <c:pt idx="56">
                  <c:v>71</c:v>
                </c:pt>
                <c:pt idx="57">
                  <c:v>68.5</c:v>
                </c:pt>
                <c:pt idx="58">
                  <c:v>73.5</c:v>
                </c:pt>
                <c:pt idx="59">
                  <c:v>81.5</c:v>
                </c:pt>
                <c:pt idx="60">
                  <c:v>75</c:v>
                </c:pt>
                <c:pt idx="61">
                  <c:v>74.5</c:v>
                </c:pt>
                <c:pt idx="62">
                  <c:v>73</c:v>
                </c:pt>
                <c:pt idx="63">
                  <c:v>81</c:v>
                </c:pt>
                <c:pt idx="64">
                  <c:v>72</c:v>
                </c:pt>
                <c:pt idx="65">
                  <c:v>69</c:v>
                </c:pt>
                <c:pt idx="66">
                  <c:v>69</c:v>
                </c:pt>
                <c:pt idx="67">
                  <c:v>64.5</c:v>
                </c:pt>
                <c:pt idx="68">
                  <c:v>79.5</c:v>
                </c:pt>
                <c:pt idx="69">
                  <c:v>75</c:v>
                </c:pt>
                <c:pt idx="70">
                  <c:v>69</c:v>
                </c:pt>
                <c:pt idx="71">
                  <c:v>71</c:v>
                </c:pt>
                <c:pt idx="72">
                  <c:v>71</c:v>
                </c:pt>
                <c:pt idx="73">
                  <c:v>60.5</c:v>
                </c:pt>
                <c:pt idx="74">
                  <c:v>71</c:v>
                </c:pt>
                <c:pt idx="75">
                  <c:v>73.5</c:v>
                </c:pt>
                <c:pt idx="76">
                  <c:v>63.5</c:v>
                </c:pt>
                <c:pt idx="77">
                  <c:v>69</c:v>
                </c:pt>
                <c:pt idx="78">
                  <c:v>72.5</c:v>
                </c:pt>
                <c:pt idx="79">
                  <c:v>69</c:v>
                </c:pt>
                <c:pt idx="80">
                  <c:v>77.5</c:v>
                </c:pt>
                <c:pt idx="81">
                  <c:v>77</c:v>
                </c:pt>
                <c:pt idx="82">
                  <c:v>82</c:v>
                </c:pt>
                <c:pt idx="83">
                  <c:v>76</c:v>
                </c:pt>
                <c:pt idx="84">
                  <c:v>67.5</c:v>
                </c:pt>
                <c:pt idx="85">
                  <c:v>68.5</c:v>
                </c:pt>
                <c:pt idx="86">
                  <c:v>76.5</c:v>
                </c:pt>
                <c:pt idx="87">
                  <c:v>71.5</c:v>
                </c:pt>
                <c:pt idx="88">
                  <c:v>74</c:v>
                </c:pt>
                <c:pt idx="89">
                  <c:v>65.5</c:v>
                </c:pt>
                <c:pt idx="90">
                  <c:v>70.5</c:v>
                </c:pt>
                <c:pt idx="91">
                  <c:v>71.5</c:v>
                </c:pt>
                <c:pt idx="92">
                  <c:v>76.5</c:v>
                </c:pt>
                <c:pt idx="93">
                  <c:v>68</c:v>
                </c:pt>
                <c:pt idx="94">
                  <c:v>66</c:v>
                </c:pt>
                <c:pt idx="95">
                  <c:v>69</c:v>
                </c:pt>
                <c:pt idx="96">
                  <c:v>70.5</c:v>
                </c:pt>
                <c:pt idx="97">
                  <c:v>67</c:v>
                </c:pt>
                <c:pt idx="98">
                  <c:v>74</c:v>
                </c:pt>
                <c:pt idx="99">
                  <c:v>66.5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7EF-4D10-AE06-C813641BF287}"/>
            </c:ext>
          </c:extLst>
        </c:ser>
        <c:ser>
          <c:idx val="1"/>
          <c:order val="1"/>
          <c:tx>
            <c:strRef>
              <c:f>Sheet4!$J$1</c:f>
              <c:strCache>
                <c:ptCount val="1"/>
                <c:pt idx="0">
                  <c:v>Longevity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val>
            <c:numRef>
              <c:f>Sheet4!$J$2:$J$101</c:f>
              <c:numCache>
                <c:formatCode>General</c:formatCode>
                <c:ptCount val="100"/>
                <c:pt idx="0">
                  <c:v>80</c:v>
                </c:pt>
                <c:pt idx="1">
                  <c:v>73</c:v>
                </c:pt>
                <c:pt idx="2">
                  <c:v>70</c:v>
                </c:pt>
                <c:pt idx="3">
                  <c:v>72</c:v>
                </c:pt>
                <c:pt idx="4">
                  <c:v>79</c:v>
                </c:pt>
                <c:pt idx="5">
                  <c:v>83</c:v>
                </c:pt>
                <c:pt idx="6">
                  <c:v>70</c:v>
                </c:pt>
                <c:pt idx="7">
                  <c:v>72</c:v>
                </c:pt>
                <c:pt idx="8">
                  <c:v>72</c:v>
                </c:pt>
                <c:pt idx="9">
                  <c:v>71</c:v>
                </c:pt>
                <c:pt idx="10">
                  <c:v>67</c:v>
                </c:pt>
                <c:pt idx="11">
                  <c:v>74</c:v>
                </c:pt>
                <c:pt idx="12">
                  <c:v>80</c:v>
                </c:pt>
                <c:pt idx="13">
                  <c:v>63</c:v>
                </c:pt>
                <c:pt idx="14">
                  <c:v>71</c:v>
                </c:pt>
                <c:pt idx="15">
                  <c:v>66</c:v>
                </c:pt>
                <c:pt idx="16">
                  <c:v>74</c:v>
                </c:pt>
                <c:pt idx="17">
                  <c:v>71</c:v>
                </c:pt>
                <c:pt idx="18">
                  <c:v>65</c:v>
                </c:pt>
                <c:pt idx="19">
                  <c:v>74</c:v>
                </c:pt>
                <c:pt idx="20">
                  <c:v>66</c:v>
                </c:pt>
                <c:pt idx="21">
                  <c:v>71</c:v>
                </c:pt>
                <c:pt idx="22">
                  <c:v>73</c:v>
                </c:pt>
                <c:pt idx="23">
                  <c:v>74</c:v>
                </c:pt>
                <c:pt idx="24">
                  <c:v>68</c:v>
                </c:pt>
                <c:pt idx="25">
                  <c:v>77</c:v>
                </c:pt>
                <c:pt idx="26">
                  <c:v>77</c:v>
                </c:pt>
                <c:pt idx="27">
                  <c:v>74</c:v>
                </c:pt>
                <c:pt idx="28">
                  <c:v>68</c:v>
                </c:pt>
                <c:pt idx="29">
                  <c:v>68</c:v>
                </c:pt>
                <c:pt idx="30">
                  <c:v>74</c:v>
                </c:pt>
                <c:pt idx="31">
                  <c:v>71</c:v>
                </c:pt>
                <c:pt idx="32">
                  <c:v>80</c:v>
                </c:pt>
                <c:pt idx="33">
                  <c:v>72</c:v>
                </c:pt>
                <c:pt idx="34">
                  <c:v>77</c:v>
                </c:pt>
                <c:pt idx="35">
                  <c:v>76</c:v>
                </c:pt>
                <c:pt idx="36">
                  <c:v>62</c:v>
                </c:pt>
                <c:pt idx="37">
                  <c:v>70</c:v>
                </c:pt>
                <c:pt idx="38">
                  <c:v>71</c:v>
                </c:pt>
                <c:pt idx="39">
                  <c:v>69</c:v>
                </c:pt>
                <c:pt idx="40">
                  <c:v>73</c:v>
                </c:pt>
                <c:pt idx="41">
                  <c:v>72</c:v>
                </c:pt>
                <c:pt idx="42">
                  <c:v>84</c:v>
                </c:pt>
                <c:pt idx="43">
                  <c:v>73</c:v>
                </c:pt>
                <c:pt idx="44">
                  <c:v>70</c:v>
                </c:pt>
                <c:pt idx="45">
                  <c:v>78</c:v>
                </c:pt>
                <c:pt idx="46">
                  <c:v>82</c:v>
                </c:pt>
                <c:pt idx="47">
                  <c:v>77</c:v>
                </c:pt>
                <c:pt idx="48">
                  <c:v>67</c:v>
                </c:pt>
                <c:pt idx="49">
                  <c:v>72</c:v>
                </c:pt>
                <c:pt idx="50">
                  <c:v>67</c:v>
                </c:pt>
                <c:pt idx="51">
                  <c:v>72</c:v>
                </c:pt>
                <c:pt idx="52">
                  <c:v>75</c:v>
                </c:pt>
                <c:pt idx="53">
                  <c:v>72</c:v>
                </c:pt>
                <c:pt idx="54">
                  <c:v>75</c:v>
                </c:pt>
                <c:pt idx="55">
                  <c:v>80</c:v>
                </c:pt>
                <c:pt idx="56">
                  <c:v>72</c:v>
                </c:pt>
                <c:pt idx="57">
                  <c:v>71</c:v>
                </c:pt>
                <c:pt idx="58">
                  <c:v>71</c:v>
                </c:pt>
                <c:pt idx="59">
                  <c:v>89</c:v>
                </c:pt>
                <c:pt idx="60">
                  <c:v>74</c:v>
                </c:pt>
                <c:pt idx="61">
                  <c:v>72</c:v>
                </c:pt>
                <c:pt idx="62">
                  <c:v>74</c:v>
                </c:pt>
                <c:pt idx="63">
                  <c:v>77</c:v>
                </c:pt>
                <c:pt idx="64">
                  <c:v>77</c:v>
                </c:pt>
                <c:pt idx="65">
                  <c:v>73</c:v>
                </c:pt>
                <c:pt idx="66">
                  <c:v>72</c:v>
                </c:pt>
                <c:pt idx="67">
                  <c:v>65</c:v>
                </c:pt>
                <c:pt idx="68">
                  <c:v>81</c:v>
                </c:pt>
                <c:pt idx="69">
                  <c:v>76</c:v>
                </c:pt>
                <c:pt idx="70">
                  <c:v>64</c:v>
                </c:pt>
                <c:pt idx="71">
                  <c:v>72</c:v>
                </c:pt>
                <c:pt idx="72">
                  <c:v>69</c:v>
                </c:pt>
                <c:pt idx="73">
                  <c:v>59</c:v>
                </c:pt>
                <c:pt idx="74">
                  <c:v>69</c:v>
                </c:pt>
                <c:pt idx="75">
                  <c:v>76</c:v>
                </c:pt>
                <c:pt idx="76">
                  <c:v>63</c:v>
                </c:pt>
                <c:pt idx="77">
                  <c:v>66</c:v>
                </c:pt>
                <c:pt idx="78">
                  <c:v>72</c:v>
                </c:pt>
                <c:pt idx="79">
                  <c:v>68</c:v>
                </c:pt>
                <c:pt idx="80">
                  <c:v>73</c:v>
                </c:pt>
                <c:pt idx="81">
                  <c:v>78</c:v>
                </c:pt>
                <c:pt idx="82">
                  <c:v>83</c:v>
                </c:pt>
                <c:pt idx="83">
                  <c:v>78</c:v>
                </c:pt>
                <c:pt idx="84">
                  <c:v>67</c:v>
                </c:pt>
                <c:pt idx="85">
                  <c:v>70</c:v>
                </c:pt>
                <c:pt idx="86">
                  <c:v>68</c:v>
                </c:pt>
                <c:pt idx="87">
                  <c:v>66</c:v>
                </c:pt>
                <c:pt idx="88">
                  <c:v>75</c:v>
                </c:pt>
                <c:pt idx="89">
                  <c:v>71</c:v>
                </c:pt>
                <c:pt idx="90">
                  <c:v>72</c:v>
                </c:pt>
                <c:pt idx="91">
                  <c:v>71</c:v>
                </c:pt>
                <c:pt idx="92">
                  <c:v>77</c:v>
                </c:pt>
                <c:pt idx="93">
                  <c:v>67</c:v>
                </c:pt>
                <c:pt idx="94">
                  <c:v>68</c:v>
                </c:pt>
                <c:pt idx="95">
                  <c:v>67</c:v>
                </c:pt>
                <c:pt idx="96">
                  <c:v>74</c:v>
                </c:pt>
                <c:pt idx="97">
                  <c:v>70</c:v>
                </c:pt>
                <c:pt idx="98">
                  <c:v>72</c:v>
                </c:pt>
                <c:pt idx="99">
                  <c:v>69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7EF-4D10-AE06-C813641BF2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627314080"/>
        <c:axId val="-627305920"/>
      </c:lineChart>
      <c:catAx>
        <c:axId val="-62731408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627305920"/>
        <c:crosses val="autoZero"/>
        <c:auto val="1"/>
        <c:lblAlgn val="ctr"/>
        <c:lblOffset val="100"/>
        <c:noMultiLvlLbl val="0"/>
      </c:catAx>
      <c:valAx>
        <c:axId val="-627305920"/>
        <c:scaling>
          <c:orientation val="minMax"/>
        </c:scaling>
        <c:delete val="0"/>
        <c:axPos val="l"/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627314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Persons'</a:t>
            </a:r>
            <a:r>
              <a:rPr lang="en-US" baseline="0"/>
              <a:t> longevity and average life span to thier grand parents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Sheet4!$K$1</c:f>
              <c:strCache>
                <c:ptCount val="1"/>
                <c:pt idx="0">
                  <c:v>avrGparents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val>
            <c:numRef>
              <c:f>Sheet4!$K$2:$K$101</c:f>
              <c:numCache>
                <c:formatCode>0.00</c:formatCode>
                <c:ptCount val="100"/>
                <c:pt idx="0">
                  <c:v>71.5</c:v>
                </c:pt>
                <c:pt idx="1">
                  <c:v>71</c:v>
                </c:pt>
                <c:pt idx="2">
                  <c:v>62</c:v>
                </c:pt>
                <c:pt idx="3">
                  <c:v>61.5</c:v>
                </c:pt>
                <c:pt idx="4">
                  <c:v>68.5</c:v>
                </c:pt>
                <c:pt idx="5">
                  <c:v>68</c:v>
                </c:pt>
                <c:pt idx="6">
                  <c:v>64.5</c:v>
                </c:pt>
                <c:pt idx="7">
                  <c:v>67.5</c:v>
                </c:pt>
                <c:pt idx="8">
                  <c:v>67</c:v>
                </c:pt>
                <c:pt idx="9">
                  <c:v>68.5</c:v>
                </c:pt>
                <c:pt idx="10">
                  <c:v>65</c:v>
                </c:pt>
                <c:pt idx="11">
                  <c:v>66.5</c:v>
                </c:pt>
                <c:pt idx="12">
                  <c:v>68.5</c:v>
                </c:pt>
                <c:pt idx="13">
                  <c:v>67</c:v>
                </c:pt>
                <c:pt idx="14">
                  <c:v>69</c:v>
                </c:pt>
                <c:pt idx="15">
                  <c:v>60</c:v>
                </c:pt>
                <c:pt idx="16">
                  <c:v>70</c:v>
                </c:pt>
                <c:pt idx="17">
                  <c:v>65</c:v>
                </c:pt>
                <c:pt idx="18">
                  <c:v>62.5</c:v>
                </c:pt>
                <c:pt idx="19">
                  <c:v>67.5</c:v>
                </c:pt>
                <c:pt idx="20">
                  <c:v>63</c:v>
                </c:pt>
                <c:pt idx="21">
                  <c:v>67</c:v>
                </c:pt>
                <c:pt idx="22">
                  <c:v>62.5</c:v>
                </c:pt>
                <c:pt idx="23">
                  <c:v>68.5</c:v>
                </c:pt>
                <c:pt idx="24">
                  <c:v>61</c:v>
                </c:pt>
                <c:pt idx="25">
                  <c:v>67.5</c:v>
                </c:pt>
                <c:pt idx="26">
                  <c:v>72.5</c:v>
                </c:pt>
                <c:pt idx="27">
                  <c:v>72</c:v>
                </c:pt>
                <c:pt idx="28">
                  <c:v>69</c:v>
                </c:pt>
                <c:pt idx="29">
                  <c:v>65</c:v>
                </c:pt>
                <c:pt idx="30">
                  <c:v>67</c:v>
                </c:pt>
                <c:pt idx="31">
                  <c:v>69.5</c:v>
                </c:pt>
                <c:pt idx="32">
                  <c:v>72.5</c:v>
                </c:pt>
                <c:pt idx="33">
                  <c:v>69</c:v>
                </c:pt>
                <c:pt idx="34">
                  <c:v>67</c:v>
                </c:pt>
                <c:pt idx="35">
                  <c:v>71</c:v>
                </c:pt>
                <c:pt idx="36">
                  <c:v>62.5</c:v>
                </c:pt>
                <c:pt idx="37">
                  <c:v>62</c:v>
                </c:pt>
                <c:pt idx="38">
                  <c:v>65.5</c:v>
                </c:pt>
                <c:pt idx="39">
                  <c:v>67.5</c:v>
                </c:pt>
                <c:pt idx="40">
                  <c:v>69.5</c:v>
                </c:pt>
                <c:pt idx="41">
                  <c:v>68.5</c:v>
                </c:pt>
                <c:pt idx="42">
                  <c:v>71.5</c:v>
                </c:pt>
                <c:pt idx="43">
                  <c:v>67</c:v>
                </c:pt>
                <c:pt idx="44">
                  <c:v>66</c:v>
                </c:pt>
                <c:pt idx="45">
                  <c:v>64</c:v>
                </c:pt>
                <c:pt idx="46">
                  <c:v>71</c:v>
                </c:pt>
                <c:pt idx="47">
                  <c:v>66</c:v>
                </c:pt>
                <c:pt idx="48">
                  <c:v>67.5</c:v>
                </c:pt>
                <c:pt idx="49">
                  <c:v>68.5</c:v>
                </c:pt>
                <c:pt idx="50">
                  <c:v>69</c:v>
                </c:pt>
                <c:pt idx="51">
                  <c:v>66.5</c:v>
                </c:pt>
                <c:pt idx="52">
                  <c:v>66</c:v>
                </c:pt>
                <c:pt idx="53">
                  <c:v>68</c:v>
                </c:pt>
                <c:pt idx="54">
                  <c:v>62.5</c:v>
                </c:pt>
                <c:pt idx="55">
                  <c:v>72.5</c:v>
                </c:pt>
                <c:pt idx="56">
                  <c:v>63.5</c:v>
                </c:pt>
                <c:pt idx="57">
                  <c:v>67.5</c:v>
                </c:pt>
                <c:pt idx="58">
                  <c:v>67</c:v>
                </c:pt>
                <c:pt idx="59">
                  <c:v>71.5</c:v>
                </c:pt>
                <c:pt idx="60">
                  <c:v>73.5</c:v>
                </c:pt>
                <c:pt idx="61">
                  <c:v>69.5</c:v>
                </c:pt>
                <c:pt idx="62">
                  <c:v>69.5</c:v>
                </c:pt>
                <c:pt idx="63">
                  <c:v>74</c:v>
                </c:pt>
                <c:pt idx="64">
                  <c:v>63.5</c:v>
                </c:pt>
                <c:pt idx="65">
                  <c:v>67</c:v>
                </c:pt>
                <c:pt idx="66">
                  <c:v>68</c:v>
                </c:pt>
                <c:pt idx="67">
                  <c:v>66</c:v>
                </c:pt>
                <c:pt idx="68">
                  <c:v>71</c:v>
                </c:pt>
                <c:pt idx="69">
                  <c:v>61.5</c:v>
                </c:pt>
                <c:pt idx="70">
                  <c:v>66</c:v>
                </c:pt>
                <c:pt idx="71">
                  <c:v>65.5</c:v>
                </c:pt>
                <c:pt idx="72">
                  <c:v>61</c:v>
                </c:pt>
                <c:pt idx="73">
                  <c:v>62</c:v>
                </c:pt>
                <c:pt idx="74">
                  <c:v>62.5</c:v>
                </c:pt>
                <c:pt idx="75">
                  <c:v>70.5</c:v>
                </c:pt>
                <c:pt idx="76">
                  <c:v>57</c:v>
                </c:pt>
                <c:pt idx="77">
                  <c:v>67.5</c:v>
                </c:pt>
                <c:pt idx="78">
                  <c:v>67</c:v>
                </c:pt>
                <c:pt idx="79">
                  <c:v>66.5</c:v>
                </c:pt>
                <c:pt idx="80">
                  <c:v>67</c:v>
                </c:pt>
                <c:pt idx="81">
                  <c:v>71.5</c:v>
                </c:pt>
                <c:pt idx="82">
                  <c:v>74</c:v>
                </c:pt>
                <c:pt idx="83">
                  <c:v>70</c:v>
                </c:pt>
                <c:pt idx="84">
                  <c:v>62</c:v>
                </c:pt>
                <c:pt idx="85">
                  <c:v>68</c:v>
                </c:pt>
                <c:pt idx="86">
                  <c:v>68.5</c:v>
                </c:pt>
                <c:pt idx="87">
                  <c:v>67</c:v>
                </c:pt>
                <c:pt idx="88">
                  <c:v>66.5</c:v>
                </c:pt>
                <c:pt idx="89">
                  <c:v>68.5</c:v>
                </c:pt>
                <c:pt idx="90">
                  <c:v>69.5</c:v>
                </c:pt>
                <c:pt idx="91">
                  <c:v>65</c:v>
                </c:pt>
                <c:pt idx="92">
                  <c:v>71.5</c:v>
                </c:pt>
                <c:pt idx="93">
                  <c:v>63.5</c:v>
                </c:pt>
                <c:pt idx="94">
                  <c:v>65</c:v>
                </c:pt>
                <c:pt idx="95">
                  <c:v>64</c:v>
                </c:pt>
                <c:pt idx="96">
                  <c:v>67.5</c:v>
                </c:pt>
                <c:pt idx="97">
                  <c:v>64.5</c:v>
                </c:pt>
                <c:pt idx="98">
                  <c:v>67.5</c:v>
                </c:pt>
                <c:pt idx="99">
                  <c:v>67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DBE-4E69-BAED-C7C4FEEB4DE7}"/>
            </c:ext>
          </c:extLst>
        </c:ser>
        <c:ser>
          <c:idx val="1"/>
          <c:order val="1"/>
          <c:tx>
            <c:strRef>
              <c:f>Sheet4!$L$1</c:f>
              <c:strCache>
                <c:ptCount val="1"/>
                <c:pt idx="0">
                  <c:v>Longevity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val>
            <c:numRef>
              <c:f>Sheet4!$L$2:$L$101</c:f>
              <c:numCache>
                <c:formatCode>General</c:formatCode>
                <c:ptCount val="100"/>
                <c:pt idx="0">
                  <c:v>80</c:v>
                </c:pt>
                <c:pt idx="1">
                  <c:v>73</c:v>
                </c:pt>
                <c:pt idx="2">
                  <c:v>70</c:v>
                </c:pt>
                <c:pt idx="3">
                  <c:v>72</c:v>
                </c:pt>
                <c:pt idx="4">
                  <c:v>79</c:v>
                </c:pt>
                <c:pt idx="5">
                  <c:v>83</c:v>
                </c:pt>
                <c:pt idx="6">
                  <c:v>70</c:v>
                </c:pt>
                <c:pt idx="7">
                  <c:v>72</c:v>
                </c:pt>
                <c:pt idx="8">
                  <c:v>72</c:v>
                </c:pt>
                <c:pt idx="9">
                  <c:v>71</c:v>
                </c:pt>
                <c:pt idx="10">
                  <c:v>67</c:v>
                </c:pt>
                <c:pt idx="11">
                  <c:v>74</c:v>
                </c:pt>
                <c:pt idx="12">
                  <c:v>80</c:v>
                </c:pt>
                <c:pt idx="13">
                  <c:v>63</c:v>
                </c:pt>
                <c:pt idx="14">
                  <c:v>71</c:v>
                </c:pt>
                <c:pt idx="15">
                  <c:v>66</c:v>
                </c:pt>
                <c:pt idx="16">
                  <c:v>74</c:v>
                </c:pt>
                <c:pt idx="17">
                  <c:v>71</c:v>
                </c:pt>
                <c:pt idx="18">
                  <c:v>65</c:v>
                </c:pt>
                <c:pt idx="19">
                  <c:v>74</c:v>
                </c:pt>
                <c:pt idx="20">
                  <c:v>66</c:v>
                </c:pt>
                <c:pt idx="21">
                  <c:v>71</c:v>
                </c:pt>
                <c:pt idx="22">
                  <c:v>73</c:v>
                </c:pt>
                <c:pt idx="23">
                  <c:v>74</c:v>
                </c:pt>
                <c:pt idx="24">
                  <c:v>68</c:v>
                </c:pt>
                <c:pt idx="25">
                  <c:v>77</c:v>
                </c:pt>
                <c:pt idx="26">
                  <c:v>77</c:v>
                </c:pt>
                <c:pt idx="27">
                  <c:v>74</c:v>
                </c:pt>
                <c:pt idx="28">
                  <c:v>68</c:v>
                </c:pt>
                <c:pt idx="29">
                  <c:v>68</c:v>
                </c:pt>
                <c:pt idx="30">
                  <c:v>74</c:v>
                </c:pt>
                <c:pt idx="31">
                  <c:v>71</c:v>
                </c:pt>
                <c:pt idx="32">
                  <c:v>80</c:v>
                </c:pt>
                <c:pt idx="33">
                  <c:v>72</c:v>
                </c:pt>
                <c:pt idx="34">
                  <c:v>77</c:v>
                </c:pt>
                <c:pt idx="35">
                  <c:v>76</c:v>
                </c:pt>
                <c:pt idx="36">
                  <c:v>62</c:v>
                </c:pt>
                <c:pt idx="37">
                  <c:v>70</c:v>
                </c:pt>
                <c:pt idx="38">
                  <c:v>71</c:v>
                </c:pt>
                <c:pt idx="39">
                  <c:v>69</c:v>
                </c:pt>
                <c:pt idx="40">
                  <c:v>73</c:v>
                </c:pt>
                <c:pt idx="41">
                  <c:v>72</c:v>
                </c:pt>
                <c:pt idx="42">
                  <c:v>84</c:v>
                </c:pt>
                <c:pt idx="43">
                  <c:v>73</c:v>
                </c:pt>
                <c:pt idx="44">
                  <c:v>70</c:v>
                </c:pt>
                <c:pt idx="45">
                  <c:v>78</c:v>
                </c:pt>
                <c:pt idx="46">
                  <c:v>82</c:v>
                </c:pt>
                <c:pt idx="47">
                  <c:v>77</c:v>
                </c:pt>
                <c:pt idx="48">
                  <c:v>67</c:v>
                </c:pt>
                <c:pt idx="49">
                  <c:v>72</c:v>
                </c:pt>
                <c:pt idx="50">
                  <c:v>67</c:v>
                </c:pt>
                <c:pt idx="51">
                  <c:v>72</c:v>
                </c:pt>
                <c:pt idx="52">
                  <c:v>75</c:v>
                </c:pt>
                <c:pt idx="53">
                  <c:v>72</c:v>
                </c:pt>
                <c:pt idx="54">
                  <c:v>75</c:v>
                </c:pt>
                <c:pt idx="55">
                  <c:v>80</c:v>
                </c:pt>
                <c:pt idx="56">
                  <c:v>72</c:v>
                </c:pt>
                <c:pt idx="57">
                  <c:v>71</c:v>
                </c:pt>
                <c:pt idx="58">
                  <c:v>71</c:v>
                </c:pt>
                <c:pt idx="59">
                  <c:v>89</c:v>
                </c:pt>
                <c:pt idx="60">
                  <c:v>74</c:v>
                </c:pt>
                <c:pt idx="61">
                  <c:v>72</c:v>
                </c:pt>
                <c:pt idx="62">
                  <c:v>74</c:v>
                </c:pt>
                <c:pt idx="63">
                  <c:v>77</c:v>
                </c:pt>
                <c:pt idx="64">
                  <c:v>77</c:v>
                </c:pt>
                <c:pt idx="65">
                  <c:v>73</c:v>
                </c:pt>
                <c:pt idx="66">
                  <c:v>72</c:v>
                </c:pt>
                <c:pt idx="67">
                  <c:v>65</c:v>
                </c:pt>
                <c:pt idx="68">
                  <c:v>81</c:v>
                </c:pt>
                <c:pt idx="69">
                  <c:v>76</c:v>
                </c:pt>
                <c:pt idx="70">
                  <c:v>64</c:v>
                </c:pt>
                <c:pt idx="71">
                  <c:v>72</c:v>
                </c:pt>
                <c:pt idx="72">
                  <c:v>69</c:v>
                </c:pt>
                <c:pt idx="73">
                  <c:v>59</c:v>
                </c:pt>
                <c:pt idx="74">
                  <c:v>69</c:v>
                </c:pt>
                <c:pt idx="75">
                  <c:v>76</c:v>
                </c:pt>
                <c:pt idx="76">
                  <c:v>63</c:v>
                </c:pt>
                <c:pt idx="77">
                  <c:v>66</c:v>
                </c:pt>
                <c:pt idx="78">
                  <c:v>72</c:v>
                </c:pt>
                <c:pt idx="79">
                  <c:v>68</c:v>
                </c:pt>
                <c:pt idx="80">
                  <c:v>73</c:v>
                </c:pt>
                <c:pt idx="81">
                  <c:v>78</c:v>
                </c:pt>
                <c:pt idx="82">
                  <c:v>83</c:v>
                </c:pt>
                <c:pt idx="83">
                  <c:v>78</c:v>
                </c:pt>
                <c:pt idx="84">
                  <c:v>67</c:v>
                </c:pt>
                <c:pt idx="85">
                  <c:v>70</c:v>
                </c:pt>
                <c:pt idx="86">
                  <c:v>68</c:v>
                </c:pt>
                <c:pt idx="87">
                  <c:v>66</c:v>
                </c:pt>
                <c:pt idx="88">
                  <c:v>75</c:v>
                </c:pt>
                <c:pt idx="89">
                  <c:v>71</c:v>
                </c:pt>
                <c:pt idx="90">
                  <c:v>72</c:v>
                </c:pt>
                <c:pt idx="91">
                  <c:v>71</c:v>
                </c:pt>
                <c:pt idx="92">
                  <c:v>77</c:v>
                </c:pt>
                <c:pt idx="93">
                  <c:v>67</c:v>
                </c:pt>
                <c:pt idx="94">
                  <c:v>68</c:v>
                </c:pt>
                <c:pt idx="95">
                  <c:v>67</c:v>
                </c:pt>
                <c:pt idx="96">
                  <c:v>74</c:v>
                </c:pt>
                <c:pt idx="97">
                  <c:v>70</c:v>
                </c:pt>
                <c:pt idx="98">
                  <c:v>72</c:v>
                </c:pt>
                <c:pt idx="99">
                  <c:v>69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DBE-4E69-BAED-C7C4FEEB4D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627302112"/>
        <c:axId val="-627317344"/>
      </c:lineChart>
      <c:catAx>
        <c:axId val="-62730211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627317344"/>
        <c:crosses val="autoZero"/>
        <c:auto val="1"/>
        <c:lblAlgn val="ctr"/>
        <c:lblOffset val="100"/>
        <c:noMultiLvlLbl val="0"/>
      </c:catAx>
      <c:valAx>
        <c:axId val="-627317344"/>
        <c:scaling>
          <c:orientation val="minMax"/>
        </c:scaling>
        <c:delete val="0"/>
        <c:axPos val="l"/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627302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2019-02-21T12:37:00Z</dcterms:created>
  <dcterms:modified xsi:type="dcterms:W3CDTF">2019-02-21T12:57:00Z</dcterms:modified>
</cp:coreProperties>
</file>