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2D9E77E3"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352229" w:rsidRPr="007E1727">
        <w:rPr>
          <w:b/>
          <w:bCs/>
        </w:rPr>
        <w:t>Case</w:t>
      </w:r>
      <w:r w:rsidR="006624AB" w:rsidRPr="007E1727">
        <w:rPr>
          <w:b/>
          <w:bCs/>
        </w:rPr>
        <w:t xml:space="preserve"> </w:t>
      </w:r>
      <w:r w:rsidR="00E046B3" w:rsidRPr="007E1727">
        <w:rPr>
          <w:b/>
          <w:bCs/>
        </w:rPr>
        <w:t>1</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DF862F2" w14:textId="772CD73C" w:rsidR="00D200BF" w:rsidRPr="007E1727" w:rsidRDefault="00ED7EAB" w:rsidP="00B224B6">
      <w:pPr>
        <w:spacing w:line="480" w:lineRule="auto"/>
        <w:jc w:val="center"/>
        <w:rPr>
          <w:b/>
          <w:bCs/>
        </w:rPr>
      </w:pPr>
      <w:r>
        <w:rPr>
          <w:b/>
          <w:bCs/>
        </w:rPr>
        <w:lastRenderedPageBreak/>
        <w:t>BUS500</w:t>
      </w:r>
      <w:r w:rsidR="003C7F15" w:rsidRPr="007E1727">
        <w:rPr>
          <w:b/>
          <w:bCs/>
        </w:rPr>
        <w:t xml:space="preserve"> </w:t>
      </w:r>
      <w:r w:rsidR="00352229" w:rsidRPr="007E1727">
        <w:rPr>
          <w:b/>
          <w:bCs/>
        </w:rPr>
        <w:t>Case</w:t>
      </w:r>
      <w:r w:rsidR="006624AB" w:rsidRPr="007E1727">
        <w:rPr>
          <w:b/>
          <w:bCs/>
        </w:rPr>
        <w:t xml:space="preserve"> </w:t>
      </w:r>
      <w:r w:rsidR="00E046B3" w:rsidRPr="007E1727">
        <w:rPr>
          <w:b/>
          <w:bCs/>
        </w:rPr>
        <w:t>1</w:t>
      </w:r>
    </w:p>
    <w:p w14:paraId="20B1DA88" w14:textId="77777777" w:rsidR="00ED7EAB" w:rsidRPr="00ED7EAB" w:rsidRDefault="00ED7EAB" w:rsidP="00ED7EAB">
      <w:pPr>
        <w:spacing w:line="480" w:lineRule="auto"/>
        <w:jc w:val="center"/>
        <w:rPr>
          <w:b/>
          <w:bCs/>
        </w:rPr>
      </w:pPr>
      <w:r w:rsidRPr="00ED7EAB">
        <w:rPr>
          <w:b/>
          <w:bCs/>
        </w:rPr>
        <w:t>Company Overview</w:t>
      </w:r>
    </w:p>
    <w:p w14:paraId="1BE50EBB" w14:textId="6B0E7EEF" w:rsidR="00191731" w:rsidRPr="00191731" w:rsidRDefault="00191731" w:rsidP="00C62D5F">
      <w:pPr>
        <w:spacing w:line="480" w:lineRule="auto"/>
        <w:ind w:firstLine="720"/>
        <w:jc w:val="both"/>
        <w:rPr>
          <w:lang w:val="aa-ET"/>
        </w:rPr>
      </w:pPr>
      <w:r w:rsidRPr="00191731">
        <w:rPr>
          <w:lang w:val="aa-ET"/>
        </w:rPr>
        <w:t xml:space="preserve">GigaCloud Technology Inc is a leading provider of cloud computing services and digital infrastructure solutions, serving a broad spectrum of enterprise and consumer markets. The company’s strategic focus on innovation, scalability, and reliability has positioned it as a competitive force within the technology sector. Through investments in research and development, GigaCloud Technology Inc continuously upgrades its technological capabilities while maintaining a strong emphasis on customer service and operational efficiency. In addition to its core cloud services, </w:t>
      </w:r>
      <w:r w:rsidR="003361F9">
        <w:rPr>
          <w:lang w:val="aa-ET"/>
        </w:rPr>
        <w:t>it</w:t>
      </w:r>
      <w:r w:rsidRPr="00191731">
        <w:rPr>
          <w:lang w:val="aa-ET"/>
        </w:rPr>
        <w:t xml:space="preserve"> has diversified its offerings to include data management, cybersecurity, and enterprise software solutions. This diversified business model enables GigaCloud to respond dynamically to market demands and economic shifts. The financial information presented in this report is extracted from the company’s Form 10-Q</w:t>
      </w:r>
      <w:r w:rsidR="003361F9">
        <w:rPr>
          <w:lang w:val="aa-ET"/>
        </w:rPr>
        <w:t xml:space="preserve"> </w:t>
      </w:r>
      <w:r w:rsidR="003361F9">
        <w:rPr>
          <w:lang w:val="aa-ET"/>
        </w:rPr>
        <w:fldChar w:fldCharType="begin"/>
      </w:r>
      <w:r w:rsidR="003361F9">
        <w:rPr>
          <w:lang w:val="aa-ET"/>
        </w:rPr>
        <w:instrText xml:space="preserve"> ADDIN EN.CITE &lt;EndNote&gt;&lt;Cite&gt;&lt;Author&gt;GigaCloud Tech&lt;/Author&gt;&lt;Year&gt;2025&lt;/Year&gt;&lt;RecNum&gt;2935&lt;/RecNum&gt;&lt;DisplayText&gt;(GigaCloud Tech, 2025)&lt;/DisplayText&gt;&lt;record&gt;&lt;rec-number&gt;2935&lt;/rec-number&gt;&lt;foreign-keys&gt;&lt;key app="EN" db-id="zxrtwszvnew9f9e9p0vv0wfld5x2wxp9wzp5" timestamp="1739183265"&gt;2935&lt;/key&gt;&lt;/foreign-keys&gt;&lt;ref-type name="Web Page"&gt;12&lt;/ref-type&gt;&lt;contributors&gt;&lt;authors&gt;&lt;author&gt;GigaCloud Tech,&lt;/author&gt;&lt;/authors&gt;&lt;/contributors&gt;&lt;titles&gt;&lt;title&gt;Our Mission Statement&lt;/title&gt;&lt;/titles&gt;&lt;volume&gt;2025&lt;/volume&gt;&lt;number&gt;10th February&lt;/number&gt;&lt;dates&gt;&lt;year&gt;2025&lt;/year&gt;&lt;/dates&gt;&lt;urls&gt;&lt;related-urls&gt;&lt;url&gt;https://www.gigacloudtech.com/about/&lt;/url&gt;&lt;/related-urls&gt;&lt;/urls&gt;&lt;/record&gt;&lt;/Cite&gt;&lt;/EndNote&gt;</w:instrText>
      </w:r>
      <w:r w:rsidR="003361F9">
        <w:rPr>
          <w:lang w:val="aa-ET"/>
        </w:rPr>
        <w:fldChar w:fldCharType="separate"/>
      </w:r>
      <w:r w:rsidR="003361F9">
        <w:rPr>
          <w:noProof/>
          <w:lang w:val="aa-ET"/>
        </w:rPr>
        <w:t>(GigaCloud Tech, 2025)</w:t>
      </w:r>
      <w:r w:rsidR="003361F9">
        <w:rPr>
          <w:lang w:val="aa-ET"/>
        </w:rPr>
        <w:fldChar w:fldCharType="end"/>
      </w:r>
      <w:r w:rsidRPr="00191731">
        <w:rPr>
          <w:lang w:val="aa-ET"/>
        </w:rPr>
        <w:t>.</w:t>
      </w:r>
    </w:p>
    <w:p w14:paraId="7FFC813B" w14:textId="77777777" w:rsidR="00ED7EAB" w:rsidRPr="0066628E" w:rsidRDefault="00ED7EAB" w:rsidP="00ED7EAB">
      <w:pPr>
        <w:spacing w:line="480" w:lineRule="auto"/>
        <w:jc w:val="center"/>
        <w:rPr>
          <w:b/>
          <w:bCs/>
        </w:rPr>
      </w:pPr>
      <w:r w:rsidRPr="0066628E">
        <w:rPr>
          <w:b/>
          <w:bCs/>
        </w:rPr>
        <w:t>Balance Sheet</w:t>
      </w:r>
    </w:p>
    <w:tbl>
      <w:tblPr>
        <w:tblStyle w:val="TableGrid"/>
        <w:tblW w:w="0" w:type="auto"/>
        <w:tblLook w:val="04A0" w:firstRow="1" w:lastRow="0" w:firstColumn="1" w:lastColumn="0" w:noHBand="0" w:noVBand="1"/>
      </w:tblPr>
      <w:tblGrid>
        <w:gridCol w:w="3505"/>
        <w:gridCol w:w="2700"/>
        <w:gridCol w:w="2610"/>
      </w:tblGrid>
      <w:tr w:rsidR="00ED7EAB" w:rsidRPr="0066628E" w14:paraId="5426E972" w14:textId="77777777" w:rsidTr="005D7A94">
        <w:tc>
          <w:tcPr>
            <w:tcW w:w="8815" w:type="dxa"/>
            <w:gridSpan w:val="3"/>
          </w:tcPr>
          <w:p w14:paraId="14F69E63" w14:textId="77777777" w:rsidR="00ED7EAB" w:rsidRPr="0066628E" w:rsidRDefault="00ED7EAB" w:rsidP="005D7A94">
            <w:r w:rsidRPr="0066628E">
              <w:t>Insert Company Name</w:t>
            </w:r>
          </w:p>
        </w:tc>
      </w:tr>
      <w:tr w:rsidR="00191731" w:rsidRPr="0066628E" w14:paraId="2AD3D34E" w14:textId="77777777" w:rsidTr="005D7A94">
        <w:tc>
          <w:tcPr>
            <w:tcW w:w="3505" w:type="dxa"/>
          </w:tcPr>
          <w:p w14:paraId="73D69E11" w14:textId="77777777" w:rsidR="00191731" w:rsidRPr="0066628E" w:rsidRDefault="00191731" w:rsidP="00191731"/>
        </w:tc>
        <w:tc>
          <w:tcPr>
            <w:tcW w:w="2700" w:type="dxa"/>
          </w:tcPr>
          <w:p w14:paraId="0B7AE259" w14:textId="0E7F2F92" w:rsidR="00191731" w:rsidRPr="0066628E" w:rsidRDefault="00191731" w:rsidP="00191731">
            <w:r w:rsidRPr="00A31C67">
              <w:t>September 30, 2024</w:t>
            </w:r>
          </w:p>
        </w:tc>
        <w:tc>
          <w:tcPr>
            <w:tcW w:w="2610" w:type="dxa"/>
          </w:tcPr>
          <w:p w14:paraId="044A20AA" w14:textId="7400248D" w:rsidR="00191731" w:rsidRPr="0066628E" w:rsidRDefault="00191731" w:rsidP="00191731">
            <w:r w:rsidRPr="00A31C67">
              <w:t>December 31, 2023</w:t>
            </w:r>
          </w:p>
        </w:tc>
      </w:tr>
      <w:tr w:rsidR="00191731" w:rsidRPr="0066628E" w14:paraId="4D362592" w14:textId="77777777" w:rsidTr="005D7A94">
        <w:tc>
          <w:tcPr>
            <w:tcW w:w="3505" w:type="dxa"/>
          </w:tcPr>
          <w:p w14:paraId="1B5E1DFF" w14:textId="77777777" w:rsidR="00191731" w:rsidRPr="0066628E" w:rsidRDefault="00191731" w:rsidP="00191731">
            <w:r w:rsidRPr="0066628E">
              <w:t xml:space="preserve">Cash and Cash Equivalent </w:t>
            </w:r>
          </w:p>
        </w:tc>
        <w:tc>
          <w:tcPr>
            <w:tcW w:w="2700" w:type="dxa"/>
          </w:tcPr>
          <w:p w14:paraId="04B17E22" w14:textId="0C68249A" w:rsidR="00191731" w:rsidRPr="0066628E" w:rsidRDefault="00191731" w:rsidP="00191731">
            <w:r w:rsidRPr="008026DD">
              <w:t>$217,581</w:t>
            </w:r>
            <w:r w:rsidR="00425BBD">
              <w:t>,000</w:t>
            </w:r>
          </w:p>
        </w:tc>
        <w:tc>
          <w:tcPr>
            <w:tcW w:w="2610" w:type="dxa"/>
          </w:tcPr>
          <w:p w14:paraId="28407E33" w14:textId="7C971FDC" w:rsidR="00191731" w:rsidRPr="0066628E" w:rsidRDefault="00191731" w:rsidP="00191731">
            <w:r w:rsidRPr="008026DD">
              <w:t>$183,283</w:t>
            </w:r>
            <w:r w:rsidR="00425BBD">
              <w:t>,000</w:t>
            </w:r>
          </w:p>
        </w:tc>
      </w:tr>
      <w:tr w:rsidR="00191731" w:rsidRPr="0066628E" w14:paraId="65AA2CC8" w14:textId="77777777" w:rsidTr="005D7A94">
        <w:tc>
          <w:tcPr>
            <w:tcW w:w="3505" w:type="dxa"/>
          </w:tcPr>
          <w:p w14:paraId="314C30F9" w14:textId="77777777" w:rsidR="00191731" w:rsidRPr="0066628E" w:rsidRDefault="00191731" w:rsidP="00191731">
            <w:r w:rsidRPr="0066628E">
              <w:t>Accounts Receivable</w:t>
            </w:r>
          </w:p>
        </w:tc>
        <w:tc>
          <w:tcPr>
            <w:tcW w:w="2700" w:type="dxa"/>
          </w:tcPr>
          <w:p w14:paraId="52FF9F9D" w14:textId="2FC5A0D6" w:rsidR="00191731" w:rsidRPr="0066628E" w:rsidRDefault="00191731" w:rsidP="00191731">
            <w:r w:rsidRPr="009566F0">
              <w:t>$62,549</w:t>
            </w:r>
            <w:r w:rsidR="00425BBD">
              <w:t>,000</w:t>
            </w:r>
          </w:p>
        </w:tc>
        <w:tc>
          <w:tcPr>
            <w:tcW w:w="2610" w:type="dxa"/>
          </w:tcPr>
          <w:p w14:paraId="339B3E1A" w14:textId="7B03C44F" w:rsidR="00191731" w:rsidRPr="0066628E" w:rsidRDefault="00191731" w:rsidP="00191731">
            <w:r w:rsidRPr="009566F0">
              <w:t>$58,876</w:t>
            </w:r>
            <w:r w:rsidR="00425BBD">
              <w:t>,000</w:t>
            </w:r>
          </w:p>
        </w:tc>
      </w:tr>
      <w:tr w:rsidR="00191731" w:rsidRPr="0066628E" w14:paraId="506424A2" w14:textId="77777777" w:rsidTr="005D7A94">
        <w:tc>
          <w:tcPr>
            <w:tcW w:w="3505" w:type="dxa"/>
          </w:tcPr>
          <w:p w14:paraId="4C84DD7B" w14:textId="77777777" w:rsidR="00191731" w:rsidRPr="0066628E" w:rsidRDefault="00191731" w:rsidP="00191731">
            <w:r w:rsidRPr="0066628E">
              <w:t>Total Current Assets</w:t>
            </w:r>
          </w:p>
        </w:tc>
        <w:tc>
          <w:tcPr>
            <w:tcW w:w="2700" w:type="dxa"/>
          </w:tcPr>
          <w:p w14:paraId="203195F2" w14:textId="0688D3AA" w:rsidR="00191731" w:rsidRPr="0066628E" w:rsidRDefault="00191731" w:rsidP="00191731">
            <w:r w:rsidRPr="00CC31F5">
              <w:t>$527,722</w:t>
            </w:r>
            <w:r w:rsidR="00425BBD">
              <w:t>,000</w:t>
            </w:r>
          </w:p>
        </w:tc>
        <w:tc>
          <w:tcPr>
            <w:tcW w:w="2610" w:type="dxa"/>
          </w:tcPr>
          <w:p w14:paraId="29522BB9" w14:textId="068E162C" w:rsidR="00191731" w:rsidRPr="0066628E" w:rsidRDefault="00191731" w:rsidP="00191731">
            <w:r w:rsidRPr="00CC31F5">
              <w:t>$392,807</w:t>
            </w:r>
            <w:r w:rsidR="00425BBD">
              <w:t>,000</w:t>
            </w:r>
          </w:p>
        </w:tc>
      </w:tr>
      <w:tr w:rsidR="00191731" w:rsidRPr="0066628E" w14:paraId="574D6772" w14:textId="77777777" w:rsidTr="005D7A94">
        <w:tc>
          <w:tcPr>
            <w:tcW w:w="3505" w:type="dxa"/>
          </w:tcPr>
          <w:p w14:paraId="2CDE3F2F" w14:textId="77777777" w:rsidR="00191731" w:rsidRPr="0066628E" w:rsidRDefault="00191731" w:rsidP="00191731">
            <w:r w:rsidRPr="0066628E">
              <w:t>Total Assets</w:t>
            </w:r>
          </w:p>
        </w:tc>
        <w:tc>
          <w:tcPr>
            <w:tcW w:w="2700" w:type="dxa"/>
          </w:tcPr>
          <w:p w14:paraId="652AA9DD" w14:textId="3F0963A1" w:rsidR="00191731" w:rsidRPr="0066628E" w:rsidRDefault="00191731" w:rsidP="00191731">
            <w:r w:rsidRPr="003A14E8">
              <w:t>$1,073,343</w:t>
            </w:r>
            <w:r w:rsidR="00425BBD">
              <w:t>,000</w:t>
            </w:r>
          </w:p>
        </w:tc>
        <w:tc>
          <w:tcPr>
            <w:tcW w:w="2610" w:type="dxa"/>
          </w:tcPr>
          <w:p w14:paraId="30C3818A" w14:textId="43CDEC2D" w:rsidR="00191731" w:rsidRPr="0066628E" w:rsidRDefault="00191731" w:rsidP="00191731">
            <w:r w:rsidRPr="003A14E8">
              <w:t>$846,909</w:t>
            </w:r>
            <w:r w:rsidR="00425BBD">
              <w:t>,000</w:t>
            </w:r>
          </w:p>
        </w:tc>
      </w:tr>
      <w:tr w:rsidR="00ED7EAB" w:rsidRPr="0066628E" w14:paraId="6EFF4FC4" w14:textId="77777777" w:rsidTr="005D7A94">
        <w:tc>
          <w:tcPr>
            <w:tcW w:w="8815" w:type="dxa"/>
            <w:gridSpan w:val="3"/>
          </w:tcPr>
          <w:p w14:paraId="4F8651DC" w14:textId="0BAC9A36" w:rsidR="00ED7EAB" w:rsidRPr="0066628E" w:rsidRDefault="00ED7EAB" w:rsidP="005D7A94">
            <w:r w:rsidRPr="0066628E">
              <w:t xml:space="preserve">Source: </w:t>
            </w:r>
            <w:r w:rsidR="00425BBD" w:rsidRPr="00425BBD">
              <w:t xml:space="preserve">Form 10-Q, </w:t>
            </w:r>
            <w:proofErr w:type="spellStart"/>
            <w:r w:rsidR="00425BBD" w:rsidRPr="00425BBD">
              <w:t>GigaCloud</w:t>
            </w:r>
            <w:proofErr w:type="spellEnd"/>
            <w:r w:rsidR="00425BBD" w:rsidRPr="00425BBD">
              <w:t xml:space="preserve"> Technology </w:t>
            </w:r>
            <w:proofErr w:type="spellStart"/>
            <w:r w:rsidR="00425BBD" w:rsidRPr="00425BBD">
              <w:t>Inc</w:t>
            </w:r>
            <w:proofErr w:type="spellEnd"/>
          </w:p>
        </w:tc>
      </w:tr>
    </w:tbl>
    <w:p w14:paraId="53A41327" w14:textId="77777777" w:rsidR="00ED7EAB" w:rsidRPr="0066628E" w:rsidRDefault="00ED7EAB" w:rsidP="00ED7EAB"/>
    <w:p w14:paraId="27A3525F" w14:textId="2AC193D4" w:rsidR="00173448" w:rsidRDefault="00173448" w:rsidP="00C62D5F">
      <w:pPr>
        <w:spacing w:line="480" w:lineRule="auto"/>
        <w:ind w:firstLine="720"/>
        <w:jc w:val="both"/>
      </w:pPr>
      <w:r>
        <w:t xml:space="preserve">The company's liquid assets include </w:t>
      </w:r>
      <w:r w:rsidR="003361F9">
        <w:t xml:space="preserve">highly liquid short-term investments and </w:t>
      </w:r>
      <w:r>
        <w:t xml:space="preserve">cash on hand that </w:t>
      </w:r>
      <w:r w:rsidR="00DB4F86">
        <w:t>are to</w:t>
      </w:r>
      <w:r w:rsidR="003361F9">
        <w:t xml:space="preserve"> be</w:t>
      </w:r>
      <w:r>
        <w:t xml:space="preserve"> converted </w:t>
      </w:r>
      <w:r w:rsidR="003361F9">
        <w:t>in</w:t>
      </w:r>
      <w:r>
        <w:t xml:space="preserve">to cash. This category indicates the firm's liquidity and ability to pay short-term obligations like operational expenses and debt. Accounts receivable are customer payments for credit-delivered goods and services. </w:t>
      </w:r>
      <w:r w:rsidR="000B522D">
        <w:t>Uncollectible</w:t>
      </w:r>
      <w:r>
        <w:t xml:space="preserve"> are included in the net figure. This measure is crucial because it predicts cash inflows and evaluates </w:t>
      </w:r>
      <w:r w:rsidR="00DB4F86">
        <w:t>its</w:t>
      </w:r>
      <w:r>
        <w:t xml:space="preserve"> credit policies </w:t>
      </w:r>
      <w:r w:rsidR="00DB4F86">
        <w:t>along with</w:t>
      </w:r>
      <w:r>
        <w:t xml:space="preserve"> collection processes. Current assets include cash, cash equivalents, accounts receivable, </w:t>
      </w:r>
      <w:r>
        <w:lastRenderedPageBreak/>
        <w:t xml:space="preserve">inventories, and prepayments anticipated to convert into cash within a year. This aggregate indicates the company's operational efficiency and ability to cover short-term liabilities, indicating financial stability in daily operations. The company's total assets include current and non-current assets. This figure gives an overview of the company's resources and long-term revenue generation, assessing growth potential and financial strength. </w:t>
      </w:r>
    </w:p>
    <w:p w14:paraId="41BC638D" w14:textId="11E3F549" w:rsidR="00ED7EAB" w:rsidRPr="00173448" w:rsidRDefault="00173448" w:rsidP="00C62D5F">
      <w:pPr>
        <w:spacing w:line="480" w:lineRule="auto"/>
        <w:ind w:firstLine="720"/>
        <w:jc w:val="both"/>
      </w:pPr>
      <w:r>
        <w:t xml:space="preserve">The two reporting periods show significant financial improvements for </w:t>
      </w:r>
      <w:proofErr w:type="spellStart"/>
      <w:r>
        <w:t>GigaCloud</w:t>
      </w:r>
      <w:proofErr w:type="spellEnd"/>
      <w:r>
        <w:t xml:space="preserve"> Technology Inc. The company's liquidity improved from $183,283 to $217,581, allowing it to better manage short-term commitments. The modest increase in net accounts receivable from $58,876 to $62,549 may indicate increased sales activity or credit terms, but it must be monitored to avoid cash flow issues. The large increase in total current assets from $392,807 to $527,722 indicates better working capital management and operational efficiency. The company's asset base increased from $846,909 to $1,073,343, likely due to strategic investments and operational expansion. Such asset growth boosts the company's market position, long-term solvency, and competitive advantage</w:t>
      </w:r>
      <w:r w:rsidR="002A07A7">
        <w:t xml:space="preserve"> </w:t>
      </w:r>
      <w:r w:rsidR="005F12BB">
        <w:fldChar w:fldCharType="begin"/>
      </w:r>
      <w:r w:rsidR="005F12BB">
        <w:instrText xml:space="preserve"> ADDIN EN.CITE &lt;EndNote&gt;&lt;Cite&gt;&lt;Author&gt;SEC Commission&lt;/Author&gt;&lt;Year&gt;2024&lt;/Year&gt;&lt;RecNum&gt;2936&lt;/RecNum&gt;&lt;DisplayText&gt;(SEC Commission, 2024)&lt;/DisplayText&gt;&lt;record&gt;&lt;rec-number&gt;2936&lt;/rec-number&gt;&lt;foreign-keys&gt;&lt;key app="EN" db-id="zxrtwszvnew9f9e9p0vv0wfld5x2wxp9wzp5" timestamp="1739183793"&gt;2936&lt;/key&gt;&lt;/foreign-keys&gt;&lt;ref-type name="Web Page"&gt;12&lt;/ref-type&gt;&lt;contributors&gt;&lt;authors&gt;&lt;author&gt;SEC Commission,&lt;/author&gt;&lt;/authors&gt;&lt;/contributors&gt;&lt;titles&gt;&lt;title&gt;FORM 10-Q - Gigacloud Technology Inc.&lt;/title&gt;&lt;/titles&gt;&lt;volume&gt;2025&lt;/volume&gt;&lt;number&gt;10th February&lt;/number&gt;&lt;dates&gt;&lt;year&gt;2024&lt;/year&gt;&lt;/dates&gt;&lt;urls&gt;&lt;related-urls&gt;&lt;url&gt;https://investors.gigacloudtech.com/static-files/6947f67a-7f3f-43e7-8433-9c01d7220e7e&lt;/url&gt;&lt;/related-urls&gt;&lt;/urls&gt;&lt;/record&gt;&lt;/Cite&gt;&lt;/EndNote&gt;</w:instrText>
      </w:r>
      <w:r w:rsidR="005F12BB">
        <w:fldChar w:fldCharType="separate"/>
      </w:r>
      <w:r w:rsidR="005F12BB">
        <w:rPr>
          <w:noProof/>
        </w:rPr>
        <w:t>(SEC Commission, 2024)</w:t>
      </w:r>
      <w:r w:rsidR="005F12BB">
        <w:fldChar w:fldCharType="end"/>
      </w:r>
      <w:r w:rsidR="00ED7EAB" w:rsidRPr="0066628E">
        <w:t xml:space="preserve">. </w:t>
      </w:r>
    </w:p>
    <w:tbl>
      <w:tblPr>
        <w:tblStyle w:val="TableGrid"/>
        <w:tblW w:w="0" w:type="auto"/>
        <w:tblLook w:val="04A0" w:firstRow="1" w:lastRow="0" w:firstColumn="1" w:lastColumn="0" w:noHBand="0" w:noVBand="1"/>
      </w:tblPr>
      <w:tblGrid>
        <w:gridCol w:w="3505"/>
        <w:gridCol w:w="2700"/>
        <w:gridCol w:w="2610"/>
      </w:tblGrid>
      <w:tr w:rsidR="00ED7EAB" w:rsidRPr="0066628E" w14:paraId="0F14D3B9" w14:textId="77777777" w:rsidTr="005D7A94">
        <w:tc>
          <w:tcPr>
            <w:tcW w:w="8815" w:type="dxa"/>
            <w:gridSpan w:val="3"/>
          </w:tcPr>
          <w:p w14:paraId="7343E77E" w14:textId="0DEFC0BE" w:rsidR="00ED7EAB" w:rsidRPr="0066628E" w:rsidRDefault="00796EC1" w:rsidP="005D7A94">
            <w:proofErr w:type="spellStart"/>
            <w:r w:rsidRPr="00FD226D">
              <w:t>GigaCloud</w:t>
            </w:r>
            <w:proofErr w:type="spellEnd"/>
            <w:r w:rsidRPr="00FD226D">
              <w:t xml:space="preserve"> Technology </w:t>
            </w:r>
            <w:proofErr w:type="spellStart"/>
            <w:r w:rsidRPr="00FD226D">
              <w:t>Inc</w:t>
            </w:r>
            <w:proofErr w:type="spellEnd"/>
          </w:p>
        </w:tc>
      </w:tr>
      <w:tr w:rsidR="00ED7EAB" w:rsidRPr="0066628E" w14:paraId="32E04436" w14:textId="77777777" w:rsidTr="005D7A94">
        <w:tc>
          <w:tcPr>
            <w:tcW w:w="3505" w:type="dxa"/>
          </w:tcPr>
          <w:p w14:paraId="2D0B18EE" w14:textId="77777777" w:rsidR="00ED7EAB" w:rsidRPr="0066628E" w:rsidRDefault="00ED7EAB" w:rsidP="005D7A94"/>
        </w:tc>
        <w:tc>
          <w:tcPr>
            <w:tcW w:w="2700" w:type="dxa"/>
          </w:tcPr>
          <w:p w14:paraId="1DC82932" w14:textId="0B191820" w:rsidR="00ED7EAB" w:rsidRPr="0066628E" w:rsidRDefault="00FD226D" w:rsidP="005D7A94">
            <w:r w:rsidRPr="00FD226D">
              <w:t>September 30, 2024</w:t>
            </w:r>
          </w:p>
        </w:tc>
        <w:tc>
          <w:tcPr>
            <w:tcW w:w="2610" w:type="dxa"/>
          </w:tcPr>
          <w:p w14:paraId="22E128A0" w14:textId="1E27FDA6" w:rsidR="00ED7EAB" w:rsidRPr="0066628E" w:rsidRDefault="00FD226D" w:rsidP="005D7A94">
            <w:r w:rsidRPr="00FD226D">
              <w:t>December 31, 2023</w:t>
            </w:r>
          </w:p>
        </w:tc>
      </w:tr>
      <w:tr w:rsidR="00FD226D" w:rsidRPr="0066628E" w14:paraId="5BB51461" w14:textId="77777777" w:rsidTr="005D7A94">
        <w:tc>
          <w:tcPr>
            <w:tcW w:w="3505" w:type="dxa"/>
          </w:tcPr>
          <w:p w14:paraId="60A5AD66" w14:textId="0592152D" w:rsidR="00FD226D" w:rsidRPr="0066628E" w:rsidRDefault="00157C05" w:rsidP="00FD226D">
            <w:r>
              <w:t xml:space="preserve">Total </w:t>
            </w:r>
            <w:r w:rsidR="00FD226D" w:rsidRPr="0066628E">
              <w:t>Current Liabilities</w:t>
            </w:r>
          </w:p>
        </w:tc>
        <w:tc>
          <w:tcPr>
            <w:tcW w:w="2700" w:type="dxa"/>
          </w:tcPr>
          <w:p w14:paraId="4EF9FD77" w14:textId="3062EF60" w:rsidR="00FD226D" w:rsidRPr="0066628E" w:rsidRDefault="00FD226D" w:rsidP="00FD226D">
            <w:r w:rsidRPr="00FD226D">
              <w:t>$247,332</w:t>
            </w:r>
            <w:r w:rsidR="00861886">
              <w:t>,000</w:t>
            </w:r>
          </w:p>
        </w:tc>
        <w:tc>
          <w:tcPr>
            <w:tcW w:w="2610" w:type="dxa"/>
          </w:tcPr>
          <w:p w14:paraId="677DAF25" w14:textId="1BCE721A" w:rsidR="00FD226D" w:rsidRPr="0066628E" w:rsidRDefault="00FD226D" w:rsidP="00FD226D">
            <w:r w:rsidRPr="00FD226D">
              <w:t>$205,774</w:t>
            </w:r>
            <w:r w:rsidR="00861886">
              <w:t>,000</w:t>
            </w:r>
          </w:p>
        </w:tc>
      </w:tr>
      <w:tr w:rsidR="00ED7EAB" w:rsidRPr="0066628E" w14:paraId="719374DA" w14:textId="77777777" w:rsidTr="005D7A94">
        <w:tc>
          <w:tcPr>
            <w:tcW w:w="3505" w:type="dxa"/>
          </w:tcPr>
          <w:p w14:paraId="4CDBA355" w14:textId="77777777" w:rsidR="00ED7EAB" w:rsidRPr="0066628E" w:rsidRDefault="00ED7EAB" w:rsidP="005D7A94">
            <w:r w:rsidRPr="0066628E">
              <w:t>Accounts Payable and Accrued Expenses</w:t>
            </w:r>
          </w:p>
        </w:tc>
        <w:tc>
          <w:tcPr>
            <w:tcW w:w="2700" w:type="dxa"/>
          </w:tcPr>
          <w:p w14:paraId="2115C268" w14:textId="7767D96A" w:rsidR="00ED7EAB" w:rsidRPr="0066628E" w:rsidRDefault="00FD226D" w:rsidP="005D7A94">
            <w:r w:rsidRPr="00FD226D">
              <w:t>$136,331</w:t>
            </w:r>
            <w:r w:rsidR="00861886">
              <w:t>,000</w:t>
            </w:r>
          </w:p>
        </w:tc>
        <w:tc>
          <w:tcPr>
            <w:tcW w:w="2610" w:type="dxa"/>
          </w:tcPr>
          <w:p w14:paraId="5ACFD10B" w14:textId="59FC0491" w:rsidR="00ED7EAB" w:rsidRPr="0066628E" w:rsidRDefault="00FD226D" w:rsidP="005D7A94">
            <w:r w:rsidRPr="00FD226D">
              <w:t>$127,076</w:t>
            </w:r>
            <w:r w:rsidR="00861886">
              <w:t>,000</w:t>
            </w:r>
          </w:p>
        </w:tc>
      </w:tr>
      <w:tr w:rsidR="00ED7EAB" w:rsidRPr="0066628E" w14:paraId="73BAB1C7" w14:textId="77777777" w:rsidTr="005D7A94">
        <w:tc>
          <w:tcPr>
            <w:tcW w:w="3505" w:type="dxa"/>
          </w:tcPr>
          <w:p w14:paraId="40F6B194" w14:textId="375134F9" w:rsidR="00ED7EAB" w:rsidRPr="0066628E" w:rsidRDefault="00FD226D" w:rsidP="005D7A94">
            <w:r>
              <w:t>Non -</w:t>
            </w:r>
            <w:r w:rsidR="00ED7EAB" w:rsidRPr="0066628E">
              <w:t xml:space="preserve"> Current Liabilities</w:t>
            </w:r>
          </w:p>
        </w:tc>
        <w:tc>
          <w:tcPr>
            <w:tcW w:w="2700" w:type="dxa"/>
          </w:tcPr>
          <w:p w14:paraId="53074146" w14:textId="25D59381" w:rsidR="00ED7EAB" w:rsidRPr="0066628E" w:rsidRDefault="00861886" w:rsidP="005D7A94">
            <w:r w:rsidRPr="00FD226D">
              <w:t>$</w:t>
            </w:r>
            <w:r w:rsidRPr="00861886">
              <w:t>425,624</w:t>
            </w:r>
            <w:r>
              <w:t>,000</w:t>
            </w:r>
          </w:p>
        </w:tc>
        <w:tc>
          <w:tcPr>
            <w:tcW w:w="2610" w:type="dxa"/>
          </w:tcPr>
          <w:p w14:paraId="585FF158" w14:textId="0D20291A" w:rsidR="00ED7EAB" w:rsidRPr="0066628E" w:rsidRDefault="00861886" w:rsidP="005D7A94">
            <w:r w:rsidRPr="00FD226D">
              <w:t>$</w:t>
            </w:r>
            <w:r w:rsidRPr="00861886">
              <w:t>350,719</w:t>
            </w:r>
            <w:r>
              <w:t>,000</w:t>
            </w:r>
          </w:p>
        </w:tc>
      </w:tr>
      <w:tr w:rsidR="00ED7EAB" w:rsidRPr="0066628E" w14:paraId="06726751" w14:textId="77777777" w:rsidTr="005D7A94">
        <w:tc>
          <w:tcPr>
            <w:tcW w:w="3505" w:type="dxa"/>
          </w:tcPr>
          <w:p w14:paraId="5C432650" w14:textId="77777777" w:rsidR="00ED7EAB" w:rsidRPr="0066628E" w:rsidRDefault="00ED7EAB" w:rsidP="005D7A94">
            <w:r w:rsidRPr="0066628E">
              <w:t>Total Liabilities</w:t>
            </w:r>
          </w:p>
        </w:tc>
        <w:tc>
          <w:tcPr>
            <w:tcW w:w="2700" w:type="dxa"/>
          </w:tcPr>
          <w:p w14:paraId="1721B131" w14:textId="0D88732A" w:rsidR="00ED7EAB" w:rsidRPr="0066628E" w:rsidRDefault="00FD226D" w:rsidP="005D7A94">
            <w:r w:rsidRPr="00FD226D">
              <w:t>$672,956</w:t>
            </w:r>
            <w:r w:rsidR="00861886">
              <w:t xml:space="preserve">,000 </w:t>
            </w:r>
          </w:p>
        </w:tc>
        <w:tc>
          <w:tcPr>
            <w:tcW w:w="2610" w:type="dxa"/>
          </w:tcPr>
          <w:p w14:paraId="02976E62" w14:textId="4EFC2DC4" w:rsidR="00ED7EAB" w:rsidRPr="0066628E" w:rsidRDefault="00FD226D" w:rsidP="005D7A94">
            <w:r w:rsidRPr="00FD226D">
              <w:t>$556,493</w:t>
            </w:r>
            <w:r w:rsidR="00861886">
              <w:t>,000</w:t>
            </w:r>
          </w:p>
        </w:tc>
      </w:tr>
      <w:tr w:rsidR="00ED7EAB" w:rsidRPr="0066628E" w14:paraId="038EEFCD" w14:textId="77777777" w:rsidTr="005D7A94">
        <w:tc>
          <w:tcPr>
            <w:tcW w:w="8815" w:type="dxa"/>
            <w:gridSpan w:val="3"/>
          </w:tcPr>
          <w:p w14:paraId="6DF24D5E" w14:textId="743F64F6" w:rsidR="00ED7EAB" w:rsidRPr="0066628E" w:rsidRDefault="00ED7EAB" w:rsidP="005D7A94">
            <w:r w:rsidRPr="0066628E">
              <w:t xml:space="preserve">Source: Form 10-Q, </w:t>
            </w:r>
            <w:proofErr w:type="spellStart"/>
            <w:r w:rsidR="00FD226D" w:rsidRPr="00FD226D">
              <w:t>GigaCloud</w:t>
            </w:r>
            <w:proofErr w:type="spellEnd"/>
            <w:r w:rsidR="00FD226D" w:rsidRPr="00FD226D">
              <w:t xml:space="preserve"> Technology </w:t>
            </w:r>
            <w:proofErr w:type="spellStart"/>
            <w:r w:rsidR="00FD226D" w:rsidRPr="00FD226D">
              <w:t>Inc</w:t>
            </w:r>
            <w:proofErr w:type="spellEnd"/>
          </w:p>
        </w:tc>
      </w:tr>
    </w:tbl>
    <w:p w14:paraId="1D923BF4" w14:textId="77777777" w:rsidR="00ED7EAB" w:rsidRPr="0066628E" w:rsidRDefault="00ED7EAB" w:rsidP="00ED7EAB"/>
    <w:p w14:paraId="28DA5831" w14:textId="77777777" w:rsidR="00794479" w:rsidRPr="00794479" w:rsidRDefault="00794479" w:rsidP="00C62D5F">
      <w:pPr>
        <w:spacing w:line="480" w:lineRule="auto"/>
        <w:ind w:firstLine="720"/>
        <w:jc w:val="both"/>
        <w:rPr>
          <w:lang w:val="aa-ET"/>
        </w:rPr>
      </w:pPr>
      <w:r w:rsidRPr="00794479">
        <w:rPr>
          <w:lang w:val="aa-ET"/>
        </w:rPr>
        <w:t xml:space="preserve">Four financial categories of GigaCloud Technology Inc. liabilities are crucial to understanding the company's financial health and risk exposure. Total Current Liabilities include contract liabilities, lease obligations, income tax payable, and accrued expenses the company must pay within a year. Current liabilities must be monitored to ensure the company can meet short-term financial obligations without liquidity constraints. Unpaid bills to suppliers and operational </w:t>
      </w:r>
      <w:r w:rsidRPr="00794479">
        <w:rPr>
          <w:lang w:val="aa-ET"/>
        </w:rPr>
        <w:lastRenderedPageBreak/>
        <w:t>creditors are accounts payable and accrued expenses. The company's working capital management, vendor relationships, and expense accrual trends are revealed here. Lease liabilities, deferred tax liabilities, and long-term financing commitments are non-current liabilities. These liabilities show the company's long-term financial leverage and payment extension risks. Total Liabilities include current and non-current liabilities and reflect the company's financial obligations. This number is crucial for assessing financial stability, debt, and the company's ability to fund operations and expansion.</w:t>
      </w:r>
    </w:p>
    <w:p w14:paraId="5B7628AA" w14:textId="64B77BD6" w:rsidR="00794479" w:rsidRPr="00794479" w:rsidRDefault="00794479" w:rsidP="00C62D5F">
      <w:pPr>
        <w:spacing w:line="480" w:lineRule="auto"/>
        <w:ind w:firstLine="720"/>
        <w:jc w:val="both"/>
        <w:rPr>
          <w:lang w:val="aa-ET"/>
        </w:rPr>
      </w:pPr>
      <w:r w:rsidRPr="00794479">
        <w:rPr>
          <w:lang w:val="aa-ET"/>
        </w:rPr>
        <w:t xml:space="preserve">Comparing financial data shows significant changes in these liabilities between December 31, 2023, and September 30, 2024. Current Liabilities </w:t>
      </w:r>
      <w:r w:rsidR="00DB4F86">
        <w:rPr>
          <w:lang w:val="aa-ET"/>
        </w:rPr>
        <w:t>increased</w:t>
      </w:r>
      <w:r w:rsidRPr="00794479">
        <w:rPr>
          <w:lang w:val="aa-ET"/>
        </w:rPr>
        <w:t xml:space="preserve"> from $205,774,000 </w:t>
      </w:r>
      <w:r w:rsidR="00DB4F86">
        <w:rPr>
          <w:lang w:val="aa-ET"/>
        </w:rPr>
        <w:t>and reached to</w:t>
      </w:r>
      <w:r w:rsidRPr="00794479">
        <w:rPr>
          <w:lang w:val="aa-ET"/>
        </w:rPr>
        <w:t xml:space="preserve"> $247,332,000, indicating short-term financial </w:t>
      </w:r>
      <w:r w:rsidR="00DB4F86">
        <w:rPr>
          <w:lang w:val="aa-ET"/>
        </w:rPr>
        <w:t>objectives</w:t>
      </w:r>
      <w:r w:rsidRPr="00794479">
        <w:rPr>
          <w:lang w:val="aa-ET"/>
        </w:rPr>
        <w:t>. Due to higher operating lease liabilities and income tax payable, the company appears to have increased its operational commitments. Accounts Payable and Accrued Expenses rose from $127,076,000 at year-end 2023 to $136,331,000 by Q3 2024. This moderate increase suggests the company has maintained a stable payment cycle despite higher transaction volumes or cost accruals. Non-Current Liabilities increased from $350,719,000 to $425,624,000, indicating a large increase in long-term financial obligations. Higher lease commitments and deferred tax liabilities may indicate strategic investments or expansion. Thus, Total Liabilities rose from $556,493,000 to $672,956,000, demonstrating the company's dependence on financing and deferred obligations.</w:t>
      </w:r>
    </w:p>
    <w:p w14:paraId="6D92C63C" w14:textId="4750192B" w:rsidR="00ED7EAB" w:rsidRPr="00FD226D" w:rsidRDefault="00794479" w:rsidP="00C62D5F">
      <w:pPr>
        <w:spacing w:line="480" w:lineRule="auto"/>
        <w:ind w:firstLine="720"/>
        <w:jc w:val="both"/>
        <w:rPr>
          <w:lang w:val="aa-ET"/>
        </w:rPr>
      </w:pPr>
      <w:r w:rsidRPr="00794479">
        <w:rPr>
          <w:lang w:val="aa-ET"/>
        </w:rPr>
        <w:t>Trends indicate that GigaCloud Technology Inc. is expanding, requiring more money. A rise in liabilities is not necessarily bad, but it requires careful monitoring to ensure that the company's assets and revenue growth outpace its financial obligations. Liability management must be balanced for long-term financial stability and investor confidence</w:t>
      </w:r>
      <w:r w:rsidR="00861886" w:rsidRPr="00861886">
        <w:rPr>
          <w:lang w:val="aa-ET"/>
        </w:rPr>
        <w:t>.</w:t>
      </w:r>
    </w:p>
    <w:p w14:paraId="0A8FF42E" w14:textId="77777777" w:rsidR="00C62D5F" w:rsidRDefault="00C62D5F" w:rsidP="00ED7EAB">
      <w:pPr>
        <w:jc w:val="center"/>
        <w:rPr>
          <w:b/>
          <w:bCs/>
        </w:rPr>
      </w:pPr>
    </w:p>
    <w:p w14:paraId="4F974A59" w14:textId="77777777" w:rsidR="00C62D5F" w:rsidRDefault="00C62D5F" w:rsidP="00ED7EAB">
      <w:pPr>
        <w:jc w:val="center"/>
        <w:rPr>
          <w:b/>
          <w:bCs/>
        </w:rPr>
      </w:pPr>
    </w:p>
    <w:p w14:paraId="7A0C16AA" w14:textId="77777777" w:rsidR="00C62D5F" w:rsidRDefault="00C62D5F" w:rsidP="00ED7EAB">
      <w:pPr>
        <w:jc w:val="center"/>
        <w:rPr>
          <w:b/>
          <w:bCs/>
        </w:rPr>
      </w:pPr>
    </w:p>
    <w:p w14:paraId="32CBD154" w14:textId="77777777" w:rsidR="00ED7EAB" w:rsidRPr="0066628E" w:rsidRDefault="00ED7EAB" w:rsidP="00ED7EAB">
      <w:pPr>
        <w:jc w:val="center"/>
        <w:rPr>
          <w:b/>
          <w:bCs/>
        </w:rPr>
      </w:pPr>
      <w:r w:rsidRPr="0066628E">
        <w:rPr>
          <w:b/>
          <w:bCs/>
        </w:rPr>
        <w:t>Statements of Operations/Income</w:t>
      </w:r>
    </w:p>
    <w:p w14:paraId="502A4753" w14:textId="77777777" w:rsidR="00ED7EAB" w:rsidRPr="0066628E" w:rsidRDefault="00ED7EAB" w:rsidP="00ED7EAB"/>
    <w:tbl>
      <w:tblPr>
        <w:tblStyle w:val="TableGrid"/>
        <w:tblW w:w="0" w:type="auto"/>
        <w:tblLook w:val="04A0" w:firstRow="1" w:lastRow="0" w:firstColumn="1" w:lastColumn="0" w:noHBand="0" w:noVBand="1"/>
      </w:tblPr>
      <w:tblGrid>
        <w:gridCol w:w="3206"/>
        <w:gridCol w:w="1536"/>
        <w:gridCol w:w="1536"/>
        <w:gridCol w:w="1536"/>
        <w:gridCol w:w="1536"/>
      </w:tblGrid>
      <w:tr w:rsidR="00ED7EAB" w:rsidRPr="0066628E" w14:paraId="570B6C78" w14:textId="77777777" w:rsidTr="005D7A94">
        <w:tc>
          <w:tcPr>
            <w:tcW w:w="8815" w:type="dxa"/>
            <w:gridSpan w:val="5"/>
          </w:tcPr>
          <w:p w14:paraId="00FF23C2" w14:textId="48D12E34" w:rsidR="00ED7EAB" w:rsidRPr="0066628E" w:rsidRDefault="00796EC1" w:rsidP="005D7A94">
            <w:proofErr w:type="spellStart"/>
            <w:r w:rsidRPr="00FD226D">
              <w:t>GigaCloud</w:t>
            </w:r>
            <w:proofErr w:type="spellEnd"/>
            <w:r w:rsidRPr="00FD226D">
              <w:t xml:space="preserve"> Technology </w:t>
            </w:r>
            <w:proofErr w:type="spellStart"/>
            <w:r w:rsidRPr="00FD226D">
              <w:t>Inc</w:t>
            </w:r>
            <w:proofErr w:type="spellEnd"/>
          </w:p>
        </w:tc>
      </w:tr>
      <w:tr w:rsidR="00ED7EAB" w:rsidRPr="0066628E" w14:paraId="7E5D71BB" w14:textId="77777777" w:rsidTr="005D7A94">
        <w:tc>
          <w:tcPr>
            <w:tcW w:w="3325" w:type="dxa"/>
          </w:tcPr>
          <w:p w14:paraId="6C4D0AC3" w14:textId="77777777" w:rsidR="00ED7EAB" w:rsidRPr="0066628E" w:rsidRDefault="00ED7EAB" w:rsidP="005D7A94"/>
        </w:tc>
        <w:tc>
          <w:tcPr>
            <w:tcW w:w="2745" w:type="dxa"/>
            <w:gridSpan w:val="2"/>
          </w:tcPr>
          <w:p w14:paraId="62A2D7F8" w14:textId="28581E55" w:rsidR="00ED7EAB" w:rsidRPr="0066628E" w:rsidRDefault="008C5B0C" w:rsidP="005D7A94">
            <w:r w:rsidRPr="008C5B0C">
              <w:t>Three Months Ended Sept 30,</w:t>
            </w:r>
          </w:p>
        </w:tc>
        <w:tc>
          <w:tcPr>
            <w:tcW w:w="2745" w:type="dxa"/>
            <w:gridSpan w:val="2"/>
          </w:tcPr>
          <w:p w14:paraId="1C442C1F" w14:textId="7E2775C2" w:rsidR="00ED7EAB" w:rsidRPr="0066628E" w:rsidRDefault="008C5B0C" w:rsidP="005D7A94">
            <w:r w:rsidRPr="008C5B0C">
              <w:t>Nine Months Ended Sept 30,</w:t>
            </w:r>
          </w:p>
        </w:tc>
      </w:tr>
      <w:tr w:rsidR="00ED7EAB" w:rsidRPr="0066628E" w14:paraId="10FA3200" w14:textId="77777777" w:rsidTr="005D7A94">
        <w:tc>
          <w:tcPr>
            <w:tcW w:w="3325" w:type="dxa"/>
          </w:tcPr>
          <w:p w14:paraId="61E11648" w14:textId="77777777" w:rsidR="00ED7EAB" w:rsidRPr="0066628E" w:rsidRDefault="00ED7EAB" w:rsidP="005D7A94"/>
        </w:tc>
        <w:tc>
          <w:tcPr>
            <w:tcW w:w="1372" w:type="dxa"/>
          </w:tcPr>
          <w:p w14:paraId="1320B208" w14:textId="7A7D659C" w:rsidR="00ED7EAB" w:rsidRPr="0066628E" w:rsidRDefault="008C5B0C" w:rsidP="005D7A94">
            <w:r w:rsidRPr="008C5B0C">
              <w:t>2023</w:t>
            </w:r>
          </w:p>
        </w:tc>
        <w:tc>
          <w:tcPr>
            <w:tcW w:w="1373" w:type="dxa"/>
          </w:tcPr>
          <w:p w14:paraId="685AA9A1" w14:textId="052EF289" w:rsidR="00ED7EAB" w:rsidRPr="0066628E" w:rsidRDefault="008C5B0C" w:rsidP="005D7A94">
            <w:r w:rsidRPr="008C5B0C">
              <w:t>2024</w:t>
            </w:r>
          </w:p>
        </w:tc>
        <w:tc>
          <w:tcPr>
            <w:tcW w:w="1372" w:type="dxa"/>
          </w:tcPr>
          <w:p w14:paraId="792A85B0" w14:textId="73F304EF" w:rsidR="00ED7EAB" w:rsidRPr="0066628E" w:rsidRDefault="008C5B0C" w:rsidP="005D7A94">
            <w:r w:rsidRPr="008C5B0C">
              <w:t>2023</w:t>
            </w:r>
          </w:p>
        </w:tc>
        <w:tc>
          <w:tcPr>
            <w:tcW w:w="1373" w:type="dxa"/>
          </w:tcPr>
          <w:p w14:paraId="6F57A8F8" w14:textId="6DB000EE" w:rsidR="00ED7EAB" w:rsidRPr="0066628E" w:rsidRDefault="008C5B0C" w:rsidP="005D7A94">
            <w:r w:rsidRPr="008C5B0C">
              <w:t>2024</w:t>
            </w:r>
          </w:p>
        </w:tc>
      </w:tr>
      <w:tr w:rsidR="008C5B0C" w:rsidRPr="0066628E" w14:paraId="2AAEF3F5" w14:textId="77777777" w:rsidTr="005D7A94">
        <w:tc>
          <w:tcPr>
            <w:tcW w:w="3325" w:type="dxa"/>
          </w:tcPr>
          <w:p w14:paraId="695CDFDF" w14:textId="3B534EDB" w:rsidR="008C5B0C" w:rsidRPr="0066628E" w:rsidRDefault="008C5B0C" w:rsidP="008C5B0C">
            <w:r w:rsidRPr="00A33B90">
              <w:t>Net Revenues</w:t>
            </w:r>
          </w:p>
        </w:tc>
        <w:tc>
          <w:tcPr>
            <w:tcW w:w="1372" w:type="dxa"/>
          </w:tcPr>
          <w:p w14:paraId="2B055EDB" w14:textId="0604FB1C" w:rsidR="008C5B0C" w:rsidRPr="0066628E" w:rsidRDefault="008C5B0C" w:rsidP="008C5B0C">
            <w:r w:rsidRPr="00A33B90">
              <w:t>$178,167,000</w:t>
            </w:r>
          </w:p>
        </w:tc>
        <w:tc>
          <w:tcPr>
            <w:tcW w:w="1373" w:type="dxa"/>
          </w:tcPr>
          <w:p w14:paraId="0814C02B" w14:textId="08220298" w:rsidR="008C5B0C" w:rsidRPr="0066628E" w:rsidRDefault="008C5B0C" w:rsidP="008C5B0C">
            <w:r w:rsidRPr="00A33B90">
              <w:t>$303,316,000</w:t>
            </w:r>
          </w:p>
        </w:tc>
        <w:tc>
          <w:tcPr>
            <w:tcW w:w="1372" w:type="dxa"/>
          </w:tcPr>
          <w:p w14:paraId="1F1CE579" w14:textId="1BCA3526" w:rsidR="008C5B0C" w:rsidRPr="0066628E" w:rsidRDefault="008C5B0C" w:rsidP="008C5B0C">
            <w:r w:rsidRPr="00A33B90">
              <w:t>$459,094,000</w:t>
            </w:r>
          </w:p>
        </w:tc>
        <w:tc>
          <w:tcPr>
            <w:tcW w:w="1373" w:type="dxa"/>
          </w:tcPr>
          <w:p w14:paraId="329C211C" w14:textId="3765A190" w:rsidR="008C5B0C" w:rsidRPr="0066628E" w:rsidRDefault="008C5B0C" w:rsidP="008C5B0C">
            <w:r w:rsidRPr="00A33B90">
              <w:t>$865,260,000</w:t>
            </w:r>
          </w:p>
        </w:tc>
      </w:tr>
      <w:tr w:rsidR="008C5B0C" w:rsidRPr="0066628E" w14:paraId="07056E24" w14:textId="77777777" w:rsidTr="005D7A94">
        <w:tc>
          <w:tcPr>
            <w:tcW w:w="3325" w:type="dxa"/>
          </w:tcPr>
          <w:p w14:paraId="14D1CE1B" w14:textId="34CB344B" w:rsidR="008C5B0C" w:rsidRPr="0066628E" w:rsidRDefault="008C5B0C" w:rsidP="008C5B0C">
            <w:r w:rsidRPr="00A33B90">
              <w:t>Gross Profit</w:t>
            </w:r>
          </w:p>
        </w:tc>
        <w:tc>
          <w:tcPr>
            <w:tcW w:w="1372" w:type="dxa"/>
          </w:tcPr>
          <w:p w14:paraId="4FDC9BF4" w14:textId="72A1FE3B" w:rsidR="008C5B0C" w:rsidRPr="0066628E" w:rsidRDefault="008C5B0C" w:rsidP="008C5B0C">
            <w:r w:rsidRPr="00A33B90">
              <w:t>$48,858,000</w:t>
            </w:r>
          </w:p>
        </w:tc>
        <w:tc>
          <w:tcPr>
            <w:tcW w:w="1373" w:type="dxa"/>
          </w:tcPr>
          <w:p w14:paraId="5D57B7AE" w14:textId="4BA3073B" w:rsidR="008C5B0C" w:rsidRPr="0066628E" w:rsidRDefault="008C5B0C" w:rsidP="008C5B0C">
            <w:r w:rsidRPr="00A33B90">
              <w:t>$77,251,000</w:t>
            </w:r>
          </w:p>
        </w:tc>
        <w:tc>
          <w:tcPr>
            <w:tcW w:w="1372" w:type="dxa"/>
          </w:tcPr>
          <w:p w14:paraId="092E7877" w14:textId="48594E8E" w:rsidR="008C5B0C" w:rsidRPr="0066628E" w:rsidRDefault="008C5B0C" w:rsidP="008C5B0C">
            <w:r w:rsidRPr="00A33B90">
              <w:t>$118,796,000</w:t>
            </w:r>
          </w:p>
        </w:tc>
        <w:tc>
          <w:tcPr>
            <w:tcW w:w="1373" w:type="dxa"/>
          </w:tcPr>
          <w:p w14:paraId="56D01012" w14:textId="25277B8C" w:rsidR="008C5B0C" w:rsidRPr="0066628E" w:rsidRDefault="008C5B0C" w:rsidP="008C5B0C">
            <w:r w:rsidRPr="00A33B90">
              <w:t>$220,246,000</w:t>
            </w:r>
          </w:p>
        </w:tc>
      </w:tr>
      <w:tr w:rsidR="008C5B0C" w:rsidRPr="0066628E" w14:paraId="799B62CD" w14:textId="77777777" w:rsidTr="005D7A94">
        <w:tc>
          <w:tcPr>
            <w:tcW w:w="3325" w:type="dxa"/>
          </w:tcPr>
          <w:p w14:paraId="765F0842" w14:textId="11708A72" w:rsidR="008C5B0C" w:rsidRPr="0066628E" w:rsidRDefault="008C5B0C" w:rsidP="008C5B0C">
            <w:r w:rsidRPr="00A33B90">
              <w:t>Total Operating Expenses</w:t>
            </w:r>
          </w:p>
        </w:tc>
        <w:tc>
          <w:tcPr>
            <w:tcW w:w="1372" w:type="dxa"/>
          </w:tcPr>
          <w:p w14:paraId="36CCBA1F" w14:textId="257BF3E2" w:rsidR="008C5B0C" w:rsidRPr="0066628E" w:rsidRDefault="008C5B0C" w:rsidP="008C5B0C">
            <w:r w:rsidRPr="00A33B90">
              <w:t>$17,159,000</w:t>
            </w:r>
          </w:p>
        </w:tc>
        <w:tc>
          <w:tcPr>
            <w:tcW w:w="1373" w:type="dxa"/>
          </w:tcPr>
          <w:p w14:paraId="670D11B3" w14:textId="1F47EEFC" w:rsidR="008C5B0C" w:rsidRPr="0066628E" w:rsidRDefault="008C5B0C" w:rsidP="008C5B0C">
            <w:r w:rsidRPr="00A33B90">
              <w:t>$36,528,000</w:t>
            </w:r>
          </w:p>
        </w:tc>
        <w:tc>
          <w:tcPr>
            <w:tcW w:w="1372" w:type="dxa"/>
          </w:tcPr>
          <w:p w14:paraId="7B6CE314" w14:textId="25A7F0C5" w:rsidR="008C5B0C" w:rsidRPr="0066628E" w:rsidRDefault="008C5B0C" w:rsidP="008C5B0C">
            <w:r w:rsidRPr="00A33B90">
              <w:t>$45,841,000</w:t>
            </w:r>
          </w:p>
        </w:tc>
        <w:tc>
          <w:tcPr>
            <w:tcW w:w="1373" w:type="dxa"/>
          </w:tcPr>
          <w:p w14:paraId="1B507B6A" w14:textId="36CC8A63" w:rsidR="008C5B0C" w:rsidRPr="0066628E" w:rsidRDefault="008C5B0C" w:rsidP="008C5B0C">
            <w:r w:rsidRPr="00A33B90">
              <w:t>$117,258,000</w:t>
            </w:r>
          </w:p>
        </w:tc>
      </w:tr>
      <w:tr w:rsidR="008C5B0C" w:rsidRPr="0066628E" w14:paraId="35384254" w14:textId="77777777" w:rsidTr="005D7A94">
        <w:tc>
          <w:tcPr>
            <w:tcW w:w="3325" w:type="dxa"/>
          </w:tcPr>
          <w:p w14:paraId="592A55BF" w14:textId="0C7B36DC" w:rsidR="008C5B0C" w:rsidRPr="0066628E" w:rsidRDefault="008C5B0C" w:rsidP="008C5B0C">
            <w:r w:rsidRPr="00A33B90">
              <w:t>Income Tax Expense</w:t>
            </w:r>
          </w:p>
        </w:tc>
        <w:tc>
          <w:tcPr>
            <w:tcW w:w="1372" w:type="dxa"/>
          </w:tcPr>
          <w:p w14:paraId="48286338" w14:textId="6DF44B0B" w:rsidR="008C5B0C" w:rsidRPr="0066628E" w:rsidRDefault="008C5B0C" w:rsidP="008C5B0C">
            <w:r w:rsidRPr="00A33B90">
              <w:t>$5,589,000</w:t>
            </w:r>
          </w:p>
        </w:tc>
        <w:tc>
          <w:tcPr>
            <w:tcW w:w="1373" w:type="dxa"/>
          </w:tcPr>
          <w:p w14:paraId="50732539" w14:textId="4FEFDCE1" w:rsidR="008C5B0C" w:rsidRPr="0066628E" w:rsidRDefault="008C5B0C" w:rsidP="008C5B0C">
            <w:r w:rsidRPr="00A33B90">
              <w:t>$7,189,000</w:t>
            </w:r>
          </w:p>
        </w:tc>
        <w:tc>
          <w:tcPr>
            <w:tcW w:w="1372" w:type="dxa"/>
          </w:tcPr>
          <w:p w14:paraId="6C67D94A" w14:textId="3FF9958E" w:rsidR="008C5B0C" w:rsidRPr="0066628E" w:rsidRDefault="008C5B0C" w:rsidP="008C5B0C">
            <w:r w:rsidRPr="00A33B90">
              <w:t>$13,614,000</w:t>
            </w:r>
          </w:p>
        </w:tc>
        <w:tc>
          <w:tcPr>
            <w:tcW w:w="1373" w:type="dxa"/>
          </w:tcPr>
          <w:p w14:paraId="6707E710" w14:textId="64EB3F0D" w:rsidR="008C5B0C" w:rsidRPr="0066628E" w:rsidRDefault="008C5B0C" w:rsidP="008C5B0C">
            <w:r w:rsidRPr="00A33B90">
              <w:t>$15,379,000</w:t>
            </w:r>
          </w:p>
        </w:tc>
      </w:tr>
      <w:tr w:rsidR="008C5B0C" w:rsidRPr="0066628E" w14:paraId="2B57135D" w14:textId="77777777" w:rsidTr="005D7A94">
        <w:tc>
          <w:tcPr>
            <w:tcW w:w="3325" w:type="dxa"/>
          </w:tcPr>
          <w:p w14:paraId="4A557179" w14:textId="10889061" w:rsidR="008C5B0C" w:rsidRPr="0066628E" w:rsidRDefault="008C5B0C" w:rsidP="008C5B0C">
            <w:r w:rsidRPr="00A33B90">
              <w:t>Net Income</w:t>
            </w:r>
          </w:p>
        </w:tc>
        <w:tc>
          <w:tcPr>
            <w:tcW w:w="1372" w:type="dxa"/>
          </w:tcPr>
          <w:p w14:paraId="4AEF0A72" w14:textId="6217969A" w:rsidR="008C5B0C" w:rsidRPr="0066628E" w:rsidRDefault="008C5B0C" w:rsidP="008C5B0C">
            <w:r w:rsidRPr="00A33B90">
              <w:t>$24,202,000</w:t>
            </w:r>
          </w:p>
        </w:tc>
        <w:tc>
          <w:tcPr>
            <w:tcW w:w="1373" w:type="dxa"/>
          </w:tcPr>
          <w:p w14:paraId="4F7088EF" w14:textId="3DF98915" w:rsidR="008C5B0C" w:rsidRPr="0066628E" w:rsidRDefault="008C5B0C" w:rsidP="008C5B0C">
            <w:r w:rsidRPr="00A33B90">
              <w:t>$40,685,000</w:t>
            </w:r>
          </w:p>
        </w:tc>
        <w:tc>
          <w:tcPr>
            <w:tcW w:w="1372" w:type="dxa"/>
          </w:tcPr>
          <w:p w14:paraId="2B422AA4" w14:textId="290CBD20" w:rsidR="008C5B0C" w:rsidRPr="0066628E" w:rsidRDefault="008C5B0C" w:rsidP="008C5B0C">
            <w:r w:rsidRPr="00A33B90">
              <w:t>$58,533,000</w:t>
            </w:r>
          </w:p>
        </w:tc>
        <w:tc>
          <w:tcPr>
            <w:tcW w:w="1373" w:type="dxa"/>
          </w:tcPr>
          <w:p w14:paraId="246AAC0C" w14:textId="68C04DF0" w:rsidR="008C5B0C" w:rsidRPr="0066628E" w:rsidRDefault="008C5B0C" w:rsidP="008C5B0C">
            <w:r w:rsidRPr="00A33B90">
              <w:t>$94,849,000</w:t>
            </w:r>
          </w:p>
        </w:tc>
      </w:tr>
      <w:tr w:rsidR="00ED7EAB" w:rsidRPr="0066628E" w14:paraId="6A152790" w14:textId="77777777" w:rsidTr="000E53FA">
        <w:trPr>
          <w:trHeight w:val="111"/>
        </w:trPr>
        <w:tc>
          <w:tcPr>
            <w:tcW w:w="8815" w:type="dxa"/>
            <w:gridSpan w:val="5"/>
          </w:tcPr>
          <w:p w14:paraId="468EA9CE" w14:textId="2880678D" w:rsidR="00ED7EAB" w:rsidRPr="0066628E" w:rsidRDefault="00ED7EAB" w:rsidP="005D7A94">
            <w:r w:rsidRPr="0066628E">
              <w:t xml:space="preserve">Source: Form 10-Q, </w:t>
            </w:r>
            <w:proofErr w:type="spellStart"/>
            <w:r w:rsidR="000E53FA" w:rsidRPr="000E53FA">
              <w:t>GigaCloud</w:t>
            </w:r>
            <w:proofErr w:type="spellEnd"/>
            <w:r w:rsidR="000E53FA" w:rsidRPr="000E53FA">
              <w:t xml:space="preserve"> Technology </w:t>
            </w:r>
            <w:proofErr w:type="spellStart"/>
            <w:r w:rsidR="000E53FA" w:rsidRPr="000E53FA">
              <w:t>Inc</w:t>
            </w:r>
            <w:proofErr w:type="spellEnd"/>
          </w:p>
        </w:tc>
      </w:tr>
    </w:tbl>
    <w:p w14:paraId="489BB673" w14:textId="77777777" w:rsidR="00ED7EAB" w:rsidRPr="0066628E" w:rsidRDefault="00ED7EAB" w:rsidP="00ED7EAB"/>
    <w:p w14:paraId="4CC919D2" w14:textId="683D3915" w:rsidR="00B93ABE" w:rsidRPr="00B93ABE" w:rsidRDefault="00DB4F86" w:rsidP="00C62D5F">
      <w:pPr>
        <w:spacing w:line="480" w:lineRule="auto"/>
        <w:ind w:firstLine="720"/>
        <w:jc w:val="both"/>
        <w:rPr>
          <w:lang w:val="aa-ET"/>
        </w:rPr>
      </w:pPr>
      <w:r>
        <w:rPr>
          <w:lang w:val="aa-ET"/>
        </w:rPr>
        <w:t>It</w:t>
      </w:r>
      <w:r w:rsidR="00B93ABE" w:rsidRPr="00B93ABE">
        <w:rPr>
          <w:lang w:val="aa-ET"/>
        </w:rPr>
        <w:t xml:space="preserve"> includes profitability and efficiency categories. Net Revenues include product and service sales. This key metric shows the company's business income. Q3 2024 net revenues for GigaCloud Technology Inc. rose 70% to $303.32 million from $178.17 million in 2023. Net revenues nearly doubled to $865.26 million from $459.09 million in 2023 in the nine months ending September 30, 2024. This sharp increase shows the company's market share and sales growth.</w:t>
      </w:r>
    </w:p>
    <w:p w14:paraId="59F0713E" w14:textId="07D0ABD3" w:rsidR="00B93ABE" w:rsidRPr="00B93ABE" w:rsidRDefault="00B93ABE" w:rsidP="00C62D5F">
      <w:pPr>
        <w:spacing w:line="480" w:lineRule="auto"/>
        <w:ind w:firstLine="720"/>
        <w:jc w:val="both"/>
        <w:rPr>
          <w:lang w:val="aa-ET"/>
        </w:rPr>
      </w:pPr>
      <w:r w:rsidRPr="00B93ABE">
        <w:rPr>
          <w:lang w:val="aa-ET"/>
        </w:rPr>
        <w:t>Gross Profit, the second financial category, is net revenues minus cost of revenues</w:t>
      </w:r>
      <w:r w:rsidR="009F3775">
        <w:rPr>
          <w:lang w:val="aa-ET"/>
        </w:rPr>
        <w:t xml:space="preserve"> </w:t>
      </w:r>
      <w:r w:rsidR="009F3775">
        <w:rPr>
          <w:lang w:val="aa-ET"/>
        </w:rPr>
        <w:fldChar w:fldCharType="begin"/>
      </w:r>
      <w:r w:rsidR="009F3775">
        <w:rPr>
          <w:lang w:val="aa-ET"/>
        </w:rPr>
        <w:instrText xml:space="preserve"> ADDIN EN.CITE &lt;EndNote&gt;&lt;Cite&gt;&lt;Author&gt;Herrity&lt;/Author&gt;&lt;Year&gt;2024&lt;/Year&gt;&lt;RecNum&gt;2939&lt;/RecNum&gt;&lt;DisplayText&gt;(Herrity, 2024)&lt;/DisplayText&gt;&lt;record&gt;&lt;rec-number&gt;2939&lt;/rec-number&gt;&lt;foreign-keys&gt;&lt;key app="EN" db-id="zxrtwszvnew9f9e9p0vv0wfld5x2wxp9wzp5" timestamp="1739184736"&gt;2939&lt;/key&gt;&lt;/foreign-keys&gt;&lt;ref-type name="Web Page"&gt;12&lt;/ref-type&gt;&lt;contributors&gt;&lt;authors&gt;&lt;author&gt;Jennifer Herrity&lt;/author&gt;&lt;/authors&gt;&lt;/contributors&gt;&lt;titles&gt;&lt;title&gt;39 Finance and Business Terms You Should Know&lt;/title&gt;&lt;/titles&gt;&lt;volume&gt;2025&lt;/volume&gt;&lt;number&gt;10th February&lt;/number&gt;&lt;dates&gt;&lt;year&gt;2024&lt;/year&gt;&lt;/dates&gt;&lt;urls&gt;&lt;related-urls&gt;&lt;url&gt;https://www.indeed.com/career-advice/career-development/common-business-terms&lt;/url&gt;&lt;/related-urls&gt;&lt;/urls&gt;&lt;/record&gt;&lt;/Cite&gt;&lt;/EndNote&gt;</w:instrText>
      </w:r>
      <w:r w:rsidR="009F3775">
        <w:rPr>
          <w:lang w:val="aa-ET"/>
        </w:rPr>
        <w:fldChar w:fldCharType="separate"/>
      </w:r>
      <w:r w:rsidR="009F3775">
        <w:rPr>
          <w:noProof/>
          <w:lang w:val="aa-ET"/>
        </w:rPr>
        <w:t>(Herrity, 2024)</w:t>
      </w:r>
      <w:r w:rsidR="009F3775">
        <w:rPr>
          <w:lang w:val="aa-ET"/>
        </w:rPr>
        <w:fldChar w:fldCharType="end"/>
      </w:r>
      <w:r w:rsidRPr="00B93ABE">
        <w:rPr>
          <w:lang w:val="aa-ET"/>
        </w:rPr>
        <w:t xml:space="preserve">. It displays the company's production and service cost efficiency. Profit for GigaCloud </w:t>
      </w:r>
      <w:r w:rsidR="00DB4F86">
        <w:rPr>
          <w:lang w:val="aa-ET"/>
        </w:rPr>
        <w:t>increased</w:t>
      </w:r>
      <w:r w:rsidRPr="00B93ABE">
        <w:rPr>
          <w:lang w:val="aa-ET"/>
        </w:rPr>
        <w:t xml:space="preserve"> from $48.86 million in Q3 2023 </w:t>
      </w:r>
      <w:r w:rsidR="00DB4F86">
        <w:rPr>
          <w:lang w:val="aa-ET"/>
        </w:rPr>
        <w:t xml:space="preserve">and reached </w:t>
      </w:r>
      <w:r w:rsidRPr="00B93ABE">
        <w:rPr>
          <w:lang w:val="aa-ET"/>
        </w:rPr>
        <w:t>to $77.25 million in Q3 2024 and $118.80 million to $220.25 million in nine months. This suggests the company has managed its cost structure well, increasing profitability despite higher revenue.</w:t>
      </w:r>
    </w:p>
    <w:p w14:paraId="78353D33" w14:textId="66C314F8" w:rsidR="00B93ABE" w:rsidRPr="00B93ABE" w:rsidRDefault="00B93ABE" w:rsidP="00C62D5F">
      <w:pPr>
        <w:spacing w:line="480" w:lineRule="auto"/>
        <w:ind w:firstLine="720"/>
        <w:jc w:val="both"/>
        <w:rPr>
          <w:lang w:val="aa-ET"/>
        </w:rPr>
      </w:pPr>
      <w:r w:rsidRPr="00B93ABE">
        <w:rPr>
          <w:lang w:val="aa-ET"/>
        </w:rPr>
        <w:t xml:space="preserve">Operating expenses include selling, marketing, general, administrative, R&amp;D, and asset disposal losses. Business expenses, excluding production, are listed. Operating expenses over 110% rose from $17.16 million in </w:t>
      </w:r>
      <w:r w:rsidR="00DB4F86">
        <w:rPr>
          <w:lang w:val="aa-ET"/>
        </w:rPr>
        <w:t>quarter 3</w:t>
      </w:r>
      <w:r w:rsidRPr="00B93ABE">
        <w:rPr>
          <w:lang w:val="aa-ET"/>
        </w:rPr>
        <w:t xml:space="preserve"> 2023 to $36.53 million in </w:t>
      </w:r>
      <w:r w:rsidR="00DB4F86">
        <w:rPr>
          <w:lang w:val="aa-ET"/>
        </w:rPr>
        <w:t>quarter 3</w:t>
      </w:r>
      <w:r w:rsidRPr="00B93ABE">
        <w:rPr>
          <w:lang w:val="aa-ET"/>
        </w:rPr>
        <w:t xml:space="preserve"> 2024. </w:t>
      </w:r>
      <w:r w:rsidR="00C05380">
        <w:rPr>
          <w:lang w:val="aa-ET"/>
        </w:rPr>
        <w:t>The</w:t>
      </w:r>
      <w:r w:rsidRPr="00B93ABE">
        <w:rPr>
          <w:lang w:val="aa-ET"/>
        </w:rPr>
        <w:t xml:space="preserve"> comparison doubled expenses from $45.84 million to $117.26 million. Operating expenses rose </w:t>
      </w:r>
      <w:r w:rsidRPr="00B93ABE">
        <w:rPr>
          <w:lang w:val="aa-ET"/>
        </w:rPr>
        <w:lastRenderedPageBreak/>
        <w:t>due to marketing, expansion, and R&amp;D spending, especially the $1.58 million to $7.43 million increase in research.</w:t>
      </w:r>
    </w:p>
    <w:p w14:paraId="2D79BA06" w14:textId="77777777" w:rsidR="00B93ABE" w:rsidRPr="00B93ABE" w:rsidRDefault="00B93ABE" w:rsidP="00C62D5F">
      <w:pPr>
        <w:spacing w:line="480" w:lineRule="auto"/>
        <w:ind w:firstLine="720"/>
        <w:jc w:val="both"/>
        <w:rPr>
          <w:lang w:val="aa-ET"/>
        </w:rPr>
      </w:pPr>
      <w:r w:rsidRPr="00B93ABE">
        <w:rPr>
          <w:lang w:val="aa-ET"/>
        </w:rPr>
        <w:t>Company taxes are income tax expense. Net profitability depends on it. GigaCloud's tax expense rose from $5.59 million in Q3 2023 to $7.19 million in Q3 2024 and $13.61 million to $15.38 million in nine months. Profitability may indicate that the company operates in higher tax jurisdictions or receives lower tax benefits.</w:t>
      </w:r>
    </w:p>
    <w:p w14:paraId="699130A4" w14:textId="1E71E783" w:rsidR="00ED7EAB" w:rsidRPr="000E53FA" w:rsidRDefault="00B93ABE" w:rsidP="00C62D5F">
      <w:pPr>
        <w:spacing w:line="480" w:lineRule="auto"/>
        <w:ind w:firstLine="720"/>
        <w:jc w:val="both"/>
        <w:rPr>
          <w:lang w:val="aa-ET"/>
        </w:rPr>
      </w:pPr>
      <w:r w:rsidRPr="00B93ABE">
        <w:rPr>
          <w:lang w:val="aa-ET"/>
        </w:rPr>
        <w:t>Finally, financial success depends on Net Income, the company's bottom line. Q3 2024 net income rose 68% to $40.69 million from $24.20 million in 2023. In nine months, net income rose from $58.53 million to $94.85 million, indicating profitability. The company's strong financial performance and profitable scaling are shown by this increase</w:t>
      </w:r>
      <w:r w:rsidR="00796EC1">
        <w:rPr>
          <w:lang w:val="aa-ET"/>
        </w:rPr>
        <w:t xml:space="preserve"> </w:t>
      </w:r>
      <w:r w:rsidR="00796EC1">
        <w:rPr>
          <w:lang w:val="aa-ET"/>
        </w:rPr>
        <w:fldChar w:fldCharType="begin"/>
      </w:r>
      <w:r w:rsidR="00796EC1">
        <w:rPr>
          <w:lang w:val="aa-ET"/>
        </w:rPr>
        <w:instrText xml:space="preserve"> ADDIN EN.CITE &lt;EndNote&gt;&lt;Cite&gt;&lt;Author&gt;SEC Commission&lt;/Author&gt;&lt;Year&gt;2024&lt;/Year&gt;&lt;RecNum&gt;2936&lt;/RecNum&gt;&lt;DisplayText&gt;(SEC Commission, 2024)&lt;/DisplayText&gt;&lt;record&gt;&lt;rec-number&gt;2936&lt;/rec-number&gt;&lt;foreign-keys&gt;&lt;key app="EN" db-id="zxrtwszvnew9f9e9p0vv0wfld5x2wxp9wzp5" timestamp="1739183793"&gt;2936&lt;/key&gt;&lt;/foreign-keys&gt;&lt;ref-type name="Web Page"&gt;12&lt;/ref-type&gt;&lt;contributors&gt;&lt;authors&gt;&lt;author&gt;SEC Commission,&lt;/author&gt;&lt;/authors&gt;&lt;/contributors&gt;&lt;titles&gt;&lt;title&gt;FORM 10-Q - Gigacloud Technology Inc.&lt;/title&gt;&lt;/titles&gt;&lt;volume&gt;2025&lt;/volume&gt;&lt;number&gt;10th February&lt;/number&gt;&lt;dates&gt;&lt;year&gt;2024&lt;/year&gt;&lt;/dates&gt;&lt;urls&gt;&lt;related-urls&gt;&lt;url&gt;https://investors.gigacloudtech.com/static-files/6947f67a-7f3f-43e7-8433-9c01d7220e7e&lt;/url&gt;&lt;/related-urls&gt;&lt;/urls&gt;&lt;/record&gt;&lt;/Cite&gt;&lt;/EndNote&gt;</w:instrText>
      </w:r>
      <w:r w:rsidR="00796EC1">
        <w:rPr>
          <w:lang w:val="aa-ET"/>
        </w:rPr>
        <w:fldChar w:fldCharType="separate"/>
      </w:r>
      <w:r w:rsidR="00796EC1">
        <w:rPr>
          <w:noProof/>
          <w:lang w:val="aa-ET"/>
        </w:rPr>
        <w:t>(SEC Commission, 2024)</w:t>
      </w:r>
      <w:r w:rsidR="00796EC1">
        <w:rPr>
          <w:lang w:val="aa-ET"/>
        </w:rPr>
        <w:fldChar w:fldCharType="end"/>
      </w:r>
      <w:r w:rsidRPr="00B93ABE">
        <w:rPr>
          <w:lang w:val="aa-ET"/>
        </w:rPr>
        <w:t>.</w:t>
      </w:r>
    </w:p>
    <w:p w14:paraId="0203F9D2" w14:textId="77777777" w:rsidR="00ED7EAB" w:rsidRPr="0066628E" w:rsidRDefault="00ED7EAB" w:rsidP="00ED7EAB">
      <w:pPr>
        <w:spacing w:line="480" w:lineRule="auto"/>
        <w:jc w:val="center"/>
        <w:rPr>
          <w:b/>
          <w:bCs/>
        </w:rPr>
      </w:pPr>
      <w:r w:rsidRPr="0066628E">
        <w:rPr>
          <w:b/>
          <w:bCs/>
        </w:rPr>
        <w:t>Risk Factors</w:t>
      </w:r>
    </w:p>
    <w:p w14:paraId="130726F1" w14:textId="77777777" w:rsidR="00186854" w:rsidRPr="00186854" w:rsidRDefault="00186854" w:rsidP="00C62D5F">
      <w:pPr>
        <w:spacing w:line="480" w:lineRule="auto"/>
        <w:ind w:firstLine="720"/>
        <w:jc w:val="both"/>
        <w:rPr>
          <w:lang w:val="aa-ET"/>
        </w:rPr>
      </w:pPr>
      <w:r w:rsidRPr="00186854">
        <w:rPr>
          <w:lang w:val="aa-ET"/>
        </w:rPr>
        <w:t>GigaCloud Technology Inc. lists several negative financial risks in Item 1A of its Form 10-Q. Heavy use of third-party transportation is a risk for the company. GigaCloud uses national, regional and local trucking and freight companies for large parcel delivery. This dependence exposes the company to weather, natural disasters, technology failures, and geopolitical tensions like the Middle East that could delay or damage shipments. Disruptions can delay product delivery and raise shipping and freight costs, affecting sales and revenue. Failure to maintain these relationships could hurt customer confidence, profitability, and cash flow.</w:t>
      </w:r>
    </w:p>
    <w:p w14:paraId="146D973D" w14:textId="330FD861" w:rsidR="00186854" w:rsidRPr="00186854" w:rsidRDefault="00186854" w:rsidP="00C62D5F">
      <w:pPr>
        <w:spacing w:line="480" w:lineRule="auto"/>
        <w:ind w:firstLine="720"/>
        <w:jc w:val="both"/>
        <w:rPr>
          <w:lang w:val="aa-ET"/>
        </w:rPr>
      </w:pPr>
      <w:r w:rsidRPr="00186854">
        <w:rPr>
          <w:lang w:val="aa-ET"/>
        </w:rPr>
        <w:t>Another risk is GigaCloud's transport provider fixed-rate contracts. These contracts protect the company from short-term ocean freight rate spikes, but falling rates may be costly. The company would have to pay above-market rates, raising operational costs and lowering profit margins</w:t>
      </w:r>
      <w:r w:rsidR="009F3775">
        <w:rPr>
          <w:lang w:val="aa-ET"/>
        </w:rPr>
        <w:t xml:space="preserve"> </w:t>
      </w:r>
      <w:r w:rsidR="00FD6056">
        <w:rPr>
          <w:lang w:val="aa-ET"/>
        </w:rPr>
        <w:fldChar w:fldCharType="begin"/>
      </w:r>
      <w:r w:rsidR="00FD6056">
        <w:rPr>
          <w:lang w:val="aa-ET"/>
        </w:rPr>
        <w:instrText xml:space="preserve"> ADDIN EN.CITE &lt;EndNote&gt;&lt;Cite&gt;&lt;Author&gt;Indeed&lt;/Author&gt;&lt;Year&gt;2025&lt;/Year&gt;&lt;RecNum&gt;2940&lt;/RecNum&gt;&lt;DisplayText&gt;(Indeed, 2025)&lt;/DisplayText&gt;&lt;record&gt;&lt;rec-number&gt;2940&lt;/rec-number&gt;&lt;foreign-keys&gt;&lt;key app="EN" db-id="zxrtwszvnew9f9e9p0vv0wfld5x2wxp9wzp5" timestamp="1739185340"&gt;2940&lt;/key&gt;&lt;/foreign-keys&gt;&lt;ref-type name="Web Page"&gt;12&lt;/ref-type&gt;&lt;contributors&gt;&lt;authors&gt;&lt;author&gt;Indeed,&lt;/author&gt;&lt;/authors&gt;&lt;/contributors&gt;&lt;titles&gt;&lt;title&gt;Financial Management: Basics for Business Managers&lt;/title&gt;&lt;/titles&gt;&lt;volume&gt;2025&lt;/volume&gt;&lt;number&gt;10th February&lt;/number&gt;&lt;dates&gt;&lt;year&gt;2025&lt;/year&gt;&lt;/dates&gt;&lt;urls&gt;&lt;related-urls&gt;&lt;url&gt;https://www.indeed.com/hire/c/info/financial-management?aceid=&lt;/url&gt;&lt;/related-urls&gt;&lt;/urls&gt;&lt;/record&gt;&lt;/Cite&gt;&lt;/EndNote&gt;</w:instrText>
      </w:r>
      <w:r w:rsidR="00FD6056">
        <w:rPr>
          <w:lang w:val="aa-ET"/>
        </w:rPr>
        <w:fldChar w:fldCharType="separate"/>
      </w:r>
      <w:r w:rsidR="00FD6056">
        <w:rPr>
          <w:noProof/>
          <w:lang w:val="aa-ET"/>
        </w:rPr>
        <w:t>(Indeed, 2025)</w:t>
      </w:r>
      <w:r w:rsidR="00FD6056">
        <w:rPr>
          <w:lang w:val="aa-ET"/>
        </w:rPr>
        <w:fldChar w:fldCharType="end"/>
      </w:r>
      <w:r w:rsidRPr="00186854">
        <w:rPr>
          <w:lang w:val="aa-ET"/>
        </w:rPr>
        <w:t>. This cost management issue could hurt the company's competitiveness, financial ratios, and investor perceptions of long-term growth.</w:t>
      </w:r>
    </w:p>
    <w:p w14:paraId="4AEC8FBE" w14:textId="5715703C" w:rsidR="00186854" w:rsidRPr="00186854" w:rsidRDefault="00186854" w:rsidP="00C62D5F">
      <w:pPr>
        <w:spacing w:line="480" w:lineRule="auto"/>
        <w:ind w:firstLine="720"/>
        <w:jc w:val="both"/>
        <w:rPr>
          <w:lang w:val="aa-ET"/>
        </w:rPr>
      </w:pPr>
      <w:r w:rsidRPr="00186854">
        <w:rPr>
          <w:lang w:val="aa-ET"/>
        </w:rPr>
        <w:lastRenderedPageBreak/>
        <w:t>Third, third-party services beyond transportation are risky. External providers handle GigaCloud's telecommunications, customs, consolidation, shipping, warranty, installation, assembly, and design. Service outages, contractual disputes, and long-term relationship terminations can delay operations and affect customer service. Late delivery or damaged products can lower customer satisfaction, lowering sales and market share. Potential financial consequences include expedited shipping, damaged goods replacement, and contractual non-performance liabilities</w:t>
      </w:r>
      <w:r w:rsidR="00796EC1">
        <w:rPr>
          <w:lang w:val="aa-ET"/>
        </w:rPr>
        <w:t xml:space="preserve"> </w:t>
      </w:r>
      <w:r w:rsidR="00796EC1">
        <w:rPr>
          <w:lang w:val="aa-ET"/>
        </w:rPr>
        <w:fldChar w:fldCharType="begin"/>
      </w:r>
      <w:r w:rsidR="00796EC1">
        <w:rPr>
          <w:lang w:val="aa-ET"/>
        </w:rPr>
        <w:instrText xml:space="preserve"> ADDIN EN.CITE &lt;EndNote&gt;&lt;Cite&gt;&lt;Author&gt;SEC Commission&lt;/Author&gt;&lt;Year&gt;2024&lt;/Year&gt;&lt;RecNum&gt;2936&lt;/RecNum&gt;&lt;DisplayText&gt;(SEC Commission, 2024)&lt;/DisplayText&gt;&lt;record&gt;&lt;rec-number&gt;2936&lt;/rec-number&gt;&lt;foreign-keys&gt;&lt;key app="EN" db-id="zxrtwszvnew9f9e9p0vv0wfld5x2wxp9wzp5" timestamp="1739183793"&gt;2936&lt;/key&gt;&lt;/foreign-keys&gt;&lt;ref-type name="Web Page"&gt;12&lt;/ref-type&gt;&lt;contributors&gt;&lt;authors&gt;&lt;author&gt;SEC Commission,&lt;/author&gt;&lt;/authors&gt;&lt;/contributors&gt;&lt;titles&gt;&lt;title&gt;FORM 10-Q - Gigacloud Technology Inc.&lt;/title&gt;&lt;/titles&gt;&lt;volume&gt;2025&lt;/volume&gt;&lt;number&gt;10th February&lt;/number&gt;&lt;dates&gt;&lt;year&gt;2024&lt;/year&gt;&lt;/dates&gt;&lt;urls&gt;&lt;related-urls&gt;&lt;url&gt;https://investors.gigacloudtech.com/static-files/6947f67a-7f3f-43e7-8433-9c01d7220e7e&lt;/url&gt;&lt;/related-urls&gt;&lt;/urls&gt;&lt;/record&gt;&lt;/Cite&gt;&lt;/EndNote&gt;</w:instrText>
      </w:r>
      <w:r w:rsidR="00796EC1">
        <w:rPr>
          <w:lang w:val="aa-ET"/>
        </w:rPr>
        <w:fldChar w:fldCharType="separate"/>
      </w:r>
      <w:r w:rsidR="00796EC1">
        <w:rPr>
          <w:noProof/>
          <w:lang w:val="aa-ET"/>
        </w:rPr>
        <w:t>(SEC Commission, 2024)</w:t>
      </w:r>
      <w:r w:rsidR="00796EC1">
        <w:rPr>
          <w:lang w:val="aa-ET"/>
        </w:rPr>
        <w:fldChar w:fldCharType="end"/>
      </w:r>
      <w:r w:rsidRPr="00186854">
        <w:rPr>
          <w:lang w:val="aa-ET"/>
        </w:rPr>
        <w:t>.</w:t>
      </w:r>
    </w:p>
    <w:p w14:paraId="6D939287" w14:textId="6DF50FBC" w:rsidR="00ED7EAB" w:rsidRPr="001F3894" w:rsidRDefault="00186854" w:rsidP="00C62D5F">
      <w:pPr>
        <w:spacing w:line="480" w:lineRule="auto"/>
        <w:ind w:firstLine="720"/>
        <w:jc w:val="both"/>
        <w:rPr>
          <w:lang w:val="aa-ET"/>
        </w:rPr>
      </w:pPr>
      <w:r w:rsidRPr="00186854">
        <w:rPr>
          <w:lang w:val="aa-ET"/>
        </w:rPr>
        <w:t>Understanding GigaCloud Technology Inc.'s financial vulnerability requires these risk factors. They emphasise proactive risk management because operational efficiency and external dependencies are delicately balanced. These risks could raise operational costs, lower profit margins, and hurt the company's financial stability and growth if ignored</w:t>
      </w:r>
      <w:r w:rsidR="00ED7EAB" w:rsidRPr="0066628E">
        <w:t>.</w:t>
      </w:r>
    </w:p>
    <w:p w14:paraId="51692973" w14:textId="77777777" w:rsidR="00ED7EAB" w:rsidRPr="0066628E" w:rsidRDefault="00ED7EAB" w:rsidP="00ED7EAB">
      <w:pPr>
        <w:spacing w:line="480" w:lineRule="auto"/>
        <w:jc w:val="center"/>
        <w:rPr>
          <w:b/>
          <w:bCs/>
        </w:rPr>
      </w:pPr>
      <w:r w:rsidRPr="0066628E">
        <w:rPr>
          <w:b/>
          <w:bCs/>
        </w:rPr>
        <w:t>In The News</w:t>
      </w:r>
    </w:p>
    <w:p w14:paraId="75542727" w14:textId="338DDD8B" w:rsidR="00BB2404" w:rsidRPr="00BB2404" w:rsidRDefault="00186854" w:rsidP="00C62D5F">
      <w:pPr>
        <w:spacing w:line="480" w:lineRule="auto"/>
        <w:ind w:firstLine="720"/>
        <w:jc w:val="both"/>
        <w:rPr>
          <w:lang w:val="aa-ET"/>
        </w:rPr>
      </w:pPr>
      <w:r w:rsidRPr="00186854">
        <w:rPr>
          <w:lang w:val="aa-ET"/>
        </w:rPr>
        <w:t>B2B e-commerce giant GigaCloud Technology Inc. has garnered media attention. Two notable articles on the company's recent developments are below</w:t>
      </w:r>
      <w:r w:rsidR="00BB2404" w:rsidRPr="00BB2404">
        <w:rPr>
          <w:lang w:val="aa-ET"/>
        </w:rPr>
        <w:t>.</w:t>
      </w:r>
    </w:p>
    <w:p w14:paraId="053CE91D" w14:textId="781FF737" w:rsidR="00BB2404" w:rsidRPr="00BB2404" w:rsidRDefault="00BB2404" w:rsidP="00BB2404">
      <w:pPr>
        <w:spacing w:line="480" w:lineRule="auto"/>
        <w:ind w:firstLine="720"/>
        <w:rPr>
          <w:lang w:val="aa-ET"/>
        </w:rPr>
      </w:pPr>
      <w:r w:rsidRPr="00BB2404">
        <w:rPr>
          <w:b/>
          <w:bCs/>
          <w:lang w:val="aa-ET"/>
        </w:rPr>
        <w:t xml:space="preserve">Article 1: </w:t>
      </w:r>
    </w:p>
    <w:p w14:paraId="0CC7BD87" w14:textId="652ED981" w:rsidR="00BB2404" w:rsidRDefault="00186854" w:rsidP="00C62D5F">
      <w:pPr>
        <w:spacing w:line="480" w:lineRule="auto"/>
        <w:ind w:firstLine="720"/>
        <w:jc w:val="both"/>
        <w:rPr>
          <w:lang w:val="aa-ET"/>
        </w:rPr>
      </w:pPr>
      <w:r w:rsidRPr="00186854">
        <w:rPr>
          <w:lang w:val="aa-ET"/>
        </w:rPr>
        <w:t>In a January 9, 2025 Seeking Alpha article, analyst Uttam Dey discusses GigaCloud Technology's challenges. The company faces headwinds from potential tariffs, weakening global demand, and rising ocean freight rates</w:t>
      </w:r>
      <w:r w:rsidR="003A695C">
        <w:rPr>
          <w:lang w:val="aa-ET"/>
        </w:rPr>
        <w:t xml:space="preserve"> </w:t>
      </w:r>
      <w:r w:rsidR="003A695C">
        <w:rPr>
          <w:lang w:val="aa-ET"/>
        </w:rPr>
        <w:fldChar w:fldCharType="begin"/>
      </w:r>
      <w:r w:rsidR="003A695C">
        <w:rPr>
          <w:lang w:val="aa-ET"/>
        </w:rPr>
        <w:instrText xml:space="preserve"> ADDIN EN.CITE &lt;EndNote&gt;&lt;Cite&gt;&lt;Author&gt;Dey&lt;/Author&gt;&lt;Year&gt;2025&lt;/Year&gt;&lt;RecNum&gt;2938&lt;/RecNum&gt;&lt;DisplayText&gt;(Dey, 2025)&lt;/DisplayText&gt;&lt;record&gt;&lt;rec-number&gt;2938&lt;/rec-number&gt;&lt;foreign-keys&gt;&lt;key app="EN" db-id="zxrtwszvnew9f9e9p0vv0wfld5x2wxp9wzp5" timestamp="1739184491"&gt;2938&lt;/key&gt;&lt;/foreign-keys&gt;&lt;ref-type name="Web Page"&gt;12&lt;/ref-type&gt;&lt;contributors&gt;&lt;authors&gt;&lt;author&gt;Uttam Dey&lt;/author&gt;&lt;/authors&gt;&lt;/contributors&gt;&lt;titles&gt;&lt;title&gt;GigaCloud Technology: My Optimism Got Ahead (Double Downgrade)&lt;/title&gt;&lt;/titles&gt;&lt;volume&gt;2025&lt;/volume&gt;&lt;number&gt;10th February&lt;/number&gt;&lt;dates&gt;&lt;year&gt;2025&lt;/year&gt;&lt;/dates&gt;&lt;urls&gt;&lt;related-urls&gt;&lt;url&gt;https://seekingalpha.com/article/4748483-gigacloud-tech-my-optimism-got-ahead-double-downgrade&lt;/url&gt;&lt;/related-urls&gt;&lt;/urls&gt;&lt;/record&gt;&lt;/Cite&gt;&lt;/EndNote&gt;</w:instrText>
      </w:r>
      <w:r w:rsidR="003A695C">
        <w:rPr>
          <w:lang w:val="aa-ET"/>
        </w:rPr>
        <w:fldChar w:fldCharType="separate"/>
      </w:r>
      <w:r w:rsidR="003A695C">
        <w:rPr>
          <w:noProof/>
          <w:lang w:val="aa-ET"/>
        </w:rPr>
        <w:t>(Dey, 2025)</w:t>
      </w:r>
      <w:r w:rsidR="003A695C">
        <w:rPr>
          <w:lang w:val="aa-ET"/>
        </w:rPr>
        <w:fldChar w:fldCharType="end"/>
      </w:r>
      <w:r w:rsidRPr="00186854">
        <w:rPr>
          <w:lang w:val="aa-ET"/>
        </w:rPr>
        <w:t>. Third-quarter revenues rose 70% year-over-year, slower than previous quarters, due to these factors. Third-party sellers' GMV increased 49%, indicating a decline in the platform's marketplace dynamics. GigaCloud's operations may also be affected by China's manufacturing sector and rising freight costs. The company's stock was downgraded twice to 'Hold' despite attractive valuations due to tariff and global trade uncertainties</w:t>
      </w:r>
      <w:r w:rsidR="00BB2404" w:rsidRPr="00BB2404">
        <w:rPr>
          <w:lang w:val="aa-ET"/>
        </w:rPr>
        <w:t>.</w:t>
      </w:r>
    </w:p>
    <w:p w14:paraId="3CCE6BE6" w14:textId="77777777" w:rsidR="00C62D5F" w:rsidRPr="00BB2404" w:rsidRDefault="00C62D5F" w:rsidP="00C62D5F">
      <w:pPr>
        <w:spacing w:line="480" w:lineRule="auto"/>
        <w:ind w:firstLine="720"/>
        <w:jc w:val="both"/>
        <w:rPr>
          <w:lang w:val="aa-ET"/>
        </w:rPr>
      </w:pPr>
    </w:p>
    <w:p w14:paraId="65BE9C2A" w14:textId="33D05A7B" w:rsidR="00BB2404" w:rsidRPr="00BB2404" w:rsidRDefault="00BB2404" w:rsidP="00BB2404">
      <w:pPr>
        <w:spacing w:line="480" w:lineRule="auto"/>
        <w:ind w:firstLine="720"/>
        <w:rPr>
          <w:lang w:val="aa-ET"/>
        </w:rPr>
      </w:pPr>
      <w:r w:rsidRPr="00BB2404">
        <w:rPr>
          <w:b/>
          <w:bCs/>
          <w:lang w:val="aa-ET"/>
        </w:rPr>
        <w:lastRenderedPageBreak/>
        <w:t>Article 2:</w:t>
      </w:r>
    </w:p>
    <w:p w14:paraId="79C58798" w14:textId="4CBD25AF" w:rsidR="00186854" w:rsidRPr="00186854" w:rsidRDefault="00186854" w:rsidP="00C62D5F">
      <w:pPr>
        <w:spacing w:line="480" w:lineRule="auto"/>
        <w:ind w:firstLine="720"/>
        <w:jc w:val="both"/>
        <w:rPr>
          <w:lang w:val="aa-ET"/>
        </w:rPr>
      </w:pPr>
      <w:r w:rsidRPr="00186854">
        <w:rPr>
          <w:lang w:val="aa-ET"/>
        </w:rPr>
        <w:t>On December 8, 2023, GigaCloud Technology announced its 2023 Furniture Today Reader Rankings honour. The company won "Best Logistics Technology Company" and "Best Ecommerce Technology" and was a top-three "Industry’s Leading Innovator" finalist. This award highlights GigaCloud's innovative approach to integrating discovery, payments, and logistics into a single platform. GigaCloud Marketplace, the company's B2B e-commerce platform, connects suppliers and resellers worldwide for efficient cross-border transactions. The industry recognises GigaCloud's improvements to B2B e-commerce</w:t>
      </w:r>
      <w:r w:rsidR="00796EC1">
        <w:rPr>
          <w:lang w:val="aa-ET"/>
        </w:rPr>
        <w:t xml:space="preserve"> </w:t>
      </w:r>
      <w:r w:rsidR="00796EC1">
        <w:rPr>
          <w:lang w:val="aa-ET"/>
        </w:rPr>
        <w:fldChar w:fldCharType="begin"/>
      </w:r>
      <w:r w:rsidR="00796EC1">
        <w:rPr>
          <w:lang w:val="aa-ET"/>
        </w:rPr>
        <w:instrText xml:space="preserve"> ADDIN EN.CITE &lt;EndNote&gt;&lt;Cite&gt;&lt;Author&gt;gigacloudtech&lt;/Author&gt;&lt;Year&gt;2023&lt;/Year&gt;&lt;RecNum&gt;2937&lt;/RecNum&gt;&lt;DisplayText&gt;(gigacloudtech, 2023)&lt;/DisplayText&gt;&lt;record&gt;&lt;rec-number&gt;2937&lt;/rec-number&gt;&lt;foreign-keys&gt;&lt;key app="EN" db-id="zxrtwszvnew9f9e9p0vv0wfld5x2wxp9wzp5" timestamp="1739184356"&gt;2937&lt;/key&gt;&lt;/foreign-keys&gt;&lt;ref-type name="Web Page"&gt;12&lt;/ref-type&gt;&lt;contributors&gt;&lt;authors&gt;&lt;author&gt;gigacloudtech&lt;/author&gt;&lt;/authors&gt;&lt;/contributors&gt;&lt;titles&gt;&lt;title&gt;GigaCloud Technology Inc Recognized as Winner in Furniture Today’s 2023 Reader Rankings&lt;/title&gt;&lt;/titles&gt;&lt;volume&gt;2025&lt;/volume&gt;&lt;number&gt;10th February&lt;/number&gt;&lt;dates&gt;&lt;year&gt;2023&lt;/year&gt;&lt;/dates&gt;&lt;urls&gt;&lt;related-urls&gt;&lt;url&gt;https://gigacloudtech.gcs-web.com/news-releases/news-release-details/gigacloud-technology-inc-recognized-winner-furniture-todays-2023&lt;/url&gt;&lt;/related-urls&gt;&lt;/urls&gt;&lt;/record&gt;&lt;/Cite&gt;&lt;/EndNote&gt;</w:instrText>
      </w:r>
      <w:r w:rsidR="00796EC1">
        <w:rPr>
          <w:lang w:val="aa-ET"/>
        </w:rPr>
        <w:fldChar w:fldCharType="separate"/>
      </w:r>
      <w:r w:rsidR="00796EC1">
        <w:rPr>
          <w:noProof/>
          <w:lang w:val="aa-ET"/>
        </w:rPr>
        <w:t>(gigacloudtech, 2023)</w:t>
      </w:r>
      <w:r w:rsidR="00796EC1">
        <w:rPr>
          <w:lang w:val="aa-ET"/>
        </w:rPr>
        <w:fldChar w:fldCharType="end"/>
      </w:r>
      <w:r w:rsidRPr="00186854">
        <w:rPr>
          <w:lang w:val="aa-ET"/>
        </w:rPr>
        <w:t>.</w:t>
      </w:r>
    </w:p>
    <w:p w14:paraId="4A67FA9E" w14:textId="48DC6D89" w:rsidR="00ED7EAB" w:rsidRPr="00BB2404" w:rsidRDefault="00186854" w:rsidP="00C62D5F">
      <w:pPr>
        <w:spacing w:line="480" w:lineRule="auto"/>
        <w:ind w:firstLine="720"/>
        <w:jc w:val="both"/>
        <w:rPr>
          <w:lang w:val="aa-ET"/>
        </w:rPr>
      </w:pPr>
      <w:r w:rsidRPr="00186854">
        <w:rPr>
          <w:lang w:val="aa-ET"/>
        </w:rPr>
        <w:t>These articles show that GigaCloud Technology is known for its technological innovations and contributions to e-commerce, but it also faces significant external challenges that could affect its future performance</w:t>
      </w:r>
      <w:r w:rsidR="00BB2404" w:rsidRPr="00BB2404">
        <w:rPr>
          <w:lang w:val="aa-ET"/>
        </w:rPr>
        <w:t>.</w:t>
      </w:r>
    </w:p>
    <w:p w14:paraId="7F79F8D8" w14:textId="77777777" w:rsidR="000455F6" w:rsidRPr="007E1727" w:rsidRDefault="000455F6" w:rsidP="00302BC5">
      <w:pPr>
        <w:pStyle w:val="Blockquote"/>
        <w:spacing w:before="0" w:after="0" w:line="480" w:lineRule="auto"/>
        <w:ind w:left="0" w:right="0"/>
        <w:jc w:val="center"/>
        <w:rPr>
          <w:b/>
          <w:color w:val="000000"/>
          <w:szCs w:val="24"/>
        </w:rPr>
      </w:pPr>
      <w:r w:rsidRPr="007E1727">
        <w:rPr>
          <w:b/>
          <w:color w:val="000000"/>
          <w:szCs w:val="24"/>
        </w:rPr>
        <w:t>Conclusion</w:t>
      </w:r>
    </w:p>
    <w:p w14:paraId="054C6B70" w14:textId="10A275E1" w:rsidR="000455F6" w:rsidRPr="00173448" w:rsidRDefault="00186854" w:rsidP="00C62D5F">
      <w:pPr>
        <w:tabs>
          <w:tab w:val="left" w:pos="360"/>
        </w:tabs>
        <w:overflowPunct w:val="0"/>
        <w:autoSpaceDE w:val="0"/>
        <w:autoSpaceDN w:val="0"/>
        <w:adjustRightInd w:val="0"/>
        <w:spacing w:line="480" w:lineRule="auto"/>
        <w:ind w:firstLine="360"/>
        <w:jc w:val="both"/>
        <w:textAlignment w:val="baseline"/>
        <w:rPr>
          <w:color w:val="000000"/>
          <w:lang w:val="aa-ET"/>
        </w:rPr>
      </w:pPr>
      <w:r w:rsidRPr="00186854">
        <w:rPr>
          <w:color w:val="000000"/>
          <w:lang w:val="aa-ET"/>
        </w:rPr>
        <w:t>GigaCloud Technology Inc.'s financial analysis shows strong market position due to revenue growth, profitability, and asset growth. The company needs strategic financial management to manage rising liabilities and external risks like transportation dependencies and economic uncertainty. GigaCloud's innovation and operational</w:t>
      </w:r>
      <w:bookmarkStart w:id="0" w:name="_GoBack"/>
      <w:bookmarkEnd w:id="0"/>
      <w:r w:rsidRPr="00186854">
        <w:rPr>
          <w:color w:val="000000"/>
          <w:lang w:val="aa-ET"/>
        </w:rPr>
        <w:t xml:space="preserve"> efficiency position it for growth in the competitive cloud computing and e-commerce sectors despite these challenges</w:t>
      </w:r>
      <w:r w:rsidR="000455F6" w:rsidRPr="007E1727">
        <w:rPr>
          <w:color w:val="000000"/>
        </w:rPr>
        <w:t>.</w:t>
      </w:r>
      <w:r w:rsidR="00F96D0F" w:rsidRPr="007E1727">
        <w:t xml:space="preserve"> </w:t>
      </w:r>
    </w:p>
    <w:p w14:paraId="032AB08F" w14:textId="02CB837B" w:rsidR="0019548F" w:rsidRPr="00B33413" w:rsidRDefault="000455F6" w:rsidP="00B33413">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48DD11AE" w14:textId="4652425C" w:rsidR="003361F9" w:rsidRPr="003361F9" w:rsidRDefault="0019548F" w:rsidP="00CE5049">
      <w:pPr>
        <w:pStyle w:val="EndNoteBibliography"/>
        <w:ind w:left="720" w:hanging="720"/>
        <w:jc w:val="both"/>
      </w:pPr>
      <w:r>
        <w:rPr>
          <w:color w:val="000000"/>
        </w:rPr>
        <w:fldChar w:fldCharType="begin"/>
      </w:r>
      <w:r>
        <w:rPr>
          <w:color w:val="000000"/>
        </w:rPr>
        <w:instrText xml:space="preserve"> ADDIN EN.REFLIST </w:instrText>
      </w:r>
      <w:r>
        <w:rPr>
          <w:color w:val="000000"/>
        </w:rPr>
        <w:fldChar w:fldCharType="separate"/>
      </w:r>
      <w:r w:rsidR="003361F9" w:rsidRPr="003361F9">
        <w:t xml:space="preserve">Dey, U. (2025). </w:t>
      </w:r>
      <w:r w:rsidR="003361F9" w:rsidRPr="003361F9">
        <w:rPr>
          <w:i/>
        </w:rPr>
        <w:t>GigaCloud Technology: My Optimism Got Ahead (Double Downgrade)</w:t>
      </w:r>
      <w:r w:rsidR="003361F9" w:rsidRPr="003361F9">
        <w:t xml:space="preserve">. Retrieved 10th February from </w:t>
      </w:r>
      <w:hyperlink r:id="rId7" w:history="1">
        <w:r w:rsidR="003361F9" w:rsidRPr="003361F9">
          <w:rPr>
            <w:rStyle w:val="Hyperlink"/>
          </w:rPr>
          <w:t>https://seekingalpha.com/article/4748483-gigacloud-tech-my-optimism-got-ahead-double-downgrade</w:t>
        </w:r>
      </w:hyperlink>
    </w:p>
    <w:p w14:paraId="5019ACB4" w14:textId="4C8F9920" w:rsidR="003361F9" w:rsidRPr="003361F9" w:rsidRDefault="003361F9" w:rsidP="00CE5049">
      <w:pPr>
        <w:pStyle w:val="EndNoteBibliography"/>
        <w:ind w:left="720" w:hanging="720"/>
        <w:jc w:val="both"/>
      </w:pPr>
      <w:r w:rsidRPr="003361F9">
        <w:t xml:space="preserve">GigaCloud Tech. (2025). </w:t>
      </w:r>
      <w:r w:rsidRPr="003361F9">
        <w:rPr>
          <w:i/>
        </w:rPr>
        <w:t>Our Mission Statement</w:t>
      </w:r>
      <w:r w:rsidRPr="003361F9">
        <w:t xml:space="preserve">. Retrieved 10th February from </w:t>
      </w:r>
      <w:hyperlink r:id="rId8" w:history="1">
        <w:r w:rsidRPr="003361F9">
          <w:rPr>
            <w:rStyle w:val="Hyperlink"/>
          </w:rPr>
          <w:t>https://www.gigacloudtech.com/about/</w:t>
        </w:r>
      </w:hyperlink>
    </w:p>
    <w:p w14:paraId="49215949" w14:textId="4ED1381C" w:rsidR="003361F9" w:rsidRPr="003361F9" w:rsidRDefault="003361F9" w:rsidP="00CE5049">
      <w:pPr>
        <w:pStyle w:val="EndNoteBibliography"/>
        <w:ind w:left="720" w:hanging="720"/>
        <w:jc w:val="both"/>
      </w:pPr>
      <w:r w:rsidRPr="003361F9">
        <w:t xml:space="preserve">gigacloudtech. (2023). </w:t>
      </w:r>
      <w:r w:rsidRPr="003361F9">
        <w:rPr>
          <w:i/>
        </w:rPr>
        <w:t>GigaCloud Technology Inc Recognized as Winner in Furniture Today’s 2023 Reader Rankings</w:t>
      </w:r>
      <w:r w:rsidRPr="003361F9">
        <w:t xml:space="preserve">. Retrieved 10th February from </w:t>
      </w:r>
      <w:hyperlink r:id="rId9" w:history="1">
        <w:r w:rsidRPr="003361F9">
          <w:rPr>
            <w:rStyle w:val="Hyperlink"/>
          </w:rPr>
          <w:t>https://gigacloudtech.gcs-web.com/news-releases/news-release-details/gigacloud-technology-inc-recognized-winner-furniture-todays-2023</w:t>
        </w:r>
      </w:hyperlink>
    </w:p>
    <w:p w14:paraId="5E619373" w14:textId="68F68E1B" w:rsidR="003361F9" w:rsidRPr="003361F9" w:rsidRDefault="003361F9" w:rsidP="00CE5049">
      <w:pPr>
        <w:pStyle w:val="EndNoteBibliography"/>
        <w:ind w:left="720" w:hanging="720"/>
        <w:jc w:val="both"/>
      </w:pPr>
      <w:r w:rsidRPr="003361F9">
        <w:t xml:space="preserve">Herrity, J. (2024). </w:t>
      </w:r>
      <w:r w:rsidRPr="003361F9">
        <w:rPr>
          <w:i/>
        </w:rPr>
        <w:t>39 Finance and Business Terms You Should Know</w:t>
      </w:r>
      <w:r w:rsidRPr="003361F9">
        <w:t xml:space="preserve">. Retrieved 10th February from </w:t>
      </w:r>
      <w:hyperlink r:id="rId10" w:history="1">
        <w:r w:rsidRPr="003361F9">
          <w:rPr>
            <w:rStyle w:val="Hyperlink"/>
          </w:rPr>
          <w:t>https://www.indeed.com/career-advice/career-development/common-business-terms</w:t>
        </w:r>
      </w:hyperlink>
    </w:p>
    <w:p w14:paraId="41AED8E4" w14:textId="2B759262" w:rsidR="003361F9" w:rsidRPr="003361F9" w:rsidRDefault="003361F9" w:rsidP="00DC041B">
      <w:pPr>
        <w:pStyle w:val="EndNoteBibliography"/>
        <w:ind w:left="720" w:hanging="720"/>
        <w:jc w:val="left"/>
      </w:pPr>
      <w:r w:rsidRPr="003361F9">
        <w:t xml:space="preserve">Indeed. (2025). </w:t>
      </w:r>
      <w:r w:rsidRPr="003361F9">
        <w:rPr>
          <w:i/>
        </w:rPr>
        <w:t>Financial Management: Basics for Business Managers</w:t>
      </w:r>
      <w:r w:rsidRPr="003361F9">
        <w:t xml:space="preserve">. Retrieved 10th February from </w:t>
      </w:r>
      <w:hyperlink r:id="rId11" w:history="1">
        <w:r w:rsidRPr="003361F9">
          <w:rPr>
            <w:rStyle w:val="Hyperlink"/>
          </w:rPr>
          <w:t>https://www.indeed.com/hire/c/info/financial-management?aceid</w:t>
        </w:r>
      </w:hyperlink>
      <w:r w:rsidRPr="003361F9">
        <w:t>=</w:t>
      </w:r>
    </w:p>
    <w:p w14:paraId="2F6608DD" w14:textId="7F651C6F" w:rsidR="003361F9" w:rsidRPr="003361F9" w:rsidRDefault="003361F9" w:rsidP="00DC041B">
      <w:pPr>
        <w:pStyle w:val="EndNoteBibliography"/>
        <w:ind w:left="720" w:hanging="720"/>
        <w:jc w:val="left"/>
      </w:pPr>
      <w:r w:rsidRPr="003361F9">
        <w:t xml:space="preserve">SEC Commission. (2024). </w:t>
      </w:r>
      <w:r w:rsidRPr="003361F9">
        <w:rPr>
          <w:i/>
        </w:rPr>
        <w:t>FORM 10-Q - Gigacloud Technology Inc.</w:t>
      </w:r>
      <w:r w:rsidRPr="003361F9">
        <w:t xml:space="preserve"> Retrieved 10th February from </w:t>
      </w:r>
      <w:hyperlink r:id="rId12" w:history="1">
        <w:r w:rsidRPr="003361F9">
          <w:rPr>
            <w:rStyle w:val="Hyperlink"/>
          </w:rPr>
          <w:t>https://investors.gigacloudtech.com/static-files/6947f67a-7f3f-43e7-8433-9c01d7220e7e</w:t>
        </w:r>
      </w:hyperlink>
    </w:p>
    <w:p w14:paraId="674A63A1" w14:textId="4758A95C" w:rsidR="00FD226D" w:rsidRDefault="0019548F" w:rsidP="00DC041B">
      <w:pPr>
        <w:spacing w:line="480" w:lineRule="auto"/>
        <w:rPr>
          <w:color w:val="000000"/>
        </w:rPr>
      </w:pPr>
      <w:r>
        <w:rPr>
          <w:color w:val="000000"/>
        </w:rPr>
        <w:fldChar w:fldCharType="end"/>
      </w:r>
    </w:p>
    <w:sectPr w:rsidR="00FD226D" w:rsidSect="003F5158">
      <w:head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CAC1" w14:textId="77777777" w:rsidR="00D14D43" w:rsidRDefault="00D14D43">
      <w:r>
        <w:separator/>
      </w:r>
    </w:p>
  </w:endnote>
  <w:endnote w:type="continuationSeparator" w:id="0">
    <w:p w14:paraId="6BE8EECA" w14:textId="77777777" w:rsidR="00D14D43" w:rsidRDefault="00D1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639F" w14:textId="77777777" w:rsidR="00D14D43" w:rsidRDefault="00D14D43">
      <w:r>
        <w:separator/>
      </w:r>
    </w:p>
  </w:footnote>
  <w:footnote w:type="continuationSeparator" w:id="0">
    <w:p w14:paraId="591AA002" w14:textId="77777777" w:rsidR="00D14D43" w:rsidRDefault="00D14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CE5049">
      <w:rPr>
        <w:rStyle w:val="PageNumber"/>
        <w:noProof/>
      </w:rPr>
      <w:t>9</w:t>
    </w:r>
    <w:r>
      <w:rPr>
        <w:rStyle w:val="PageNumber"/>
      </w:rPr>
      <w:fldChar w:fldCharType="end"/>
    </w:r>
  </w:p>
  <w:p w14:paraId="3A9BF68D" w14:textId="25980A02" w:rsidR="00B32F73" w:rsidRPr="00352E8D" w:rsidRDefault="00ED7EAB" w:rsidP="003F5158">
    <w:pPr>
      <w:pStyle w:val="Header"/>
      <w:ind w:right="360"/>
      <w:rPr>
        <w:sz w:val="22"/>
        <w:szCs w:val="22"/>
      </w:rPr>
    </w:pPr>
    <w:r>
      <w:t>BUS5</w:t>
    </w:r>
    <w:r w:rsidR="007E1727">
      <w:t>00</w:t>
    </w:r>
    <w:r w:rsidR="00D0108C">
      <w:t xml:space="preserve"> </w:t>
    </w:r>
    <w:r w:rsidR="00352229">
      <w:t>Case</w:t>
    </w:r>
    <w:r w:rsidR="006624AB">
      <w:t xml:space="preserve"> </w:t>
    </w:r>
    <w:r w:rsidR="00E046B3">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CE5049">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25"/>
  </w:num>
  <w:num w:numId="5">
    <w:abstractNumId w:val="1"/>
  </w:num>
  <w:num w:numId="6">
    <w:abstractNumId w:val="29"/>
  </w:num>
  <w:num w:numId="7">
    <w:abstractNumId w:val="26"/>
  </w:num>
  <w:num w:numId="8">
    <w:abstractNumId w:val="12"/>
  </w:num>
  <w:num w:numId="9">
    <w:abstractNumId w:val="2"/>
  </w:num>
  <w:num w:numId="10">
    <w:abstractNumId w:val="19"/>
  </w:num>
  <w:num w:numId="11">
    <w:abstractNumId w:val="4"/>
  </w:num>
  <w:num w:numId="12">
    <w:abstractNumId w:val="27"/>
  </w:num>
  <w:num w:numId="13">
    <w:abstractNumId w:val="28"/>
  </w:num>
  <w:num w:numId="14">
    <w:abstractNumId w:val="23"/>
  </w:num>
  <w:num w:numId="15">
    <w:abstractNumId w:val="32"/>
  </w:num>
  <w:num w:numId="16">
    <w:abstractNumId w:val="21"/>
  </w:num>
  <w:num w:numId="17">
    <w:abstractNumId w:val="33"/>
  </w:num>
  <w:num w:numId="18">
    <w:abstractNumId w:val="8"/>
  </w:num>
  <w:num w:numId="19">
    <w:abstractNumId w:val="6"/>
  </w:num>
  <w:num w:numId="20">
    <w:abstractNumId w:val="13"/>
  </w:num>
  <w:num w:numId="21">
    <w:abstractNumId w:val="22"/>
  </w:num>
  <w:num w:numId="22">
    <w:abstractNumId w:val="9"/>
  </w:num>
  <w:num w:numId="23">
    <w:abstractNumId w:val="24"/>
  </w:num>
  <w:num w:numId="24">
    <w:abstractNumId w:val="3"/>
  </w:num>
  <w:num w:numId="25">
    <w:abstractNumId w:val="30"/>
  </w:num>
  <w:num w:numId="26">
    <w:abstractNumId w:val="20"/>
  </w:num>
  <w:num w:numId="27">
    <w:abstractNumId w:val="10"/>
  </w:num>
  <w:num w:numId="28">
    <w:abstractNumId w:val="5"/>
  </w:num>
  <w:num w:numId="29">
    <w:abstractNumId w:val="31"/>
  </w:num>
  <w:num w:numId="30">
    <w:abstractNumId w:val="14"/>
  </w:num>
  <w:num w:numId="31">
    <w:abstractNumId w:val="0"/>
  </w:num>
  <w:num w:numId="32">
    <w:abstractNumId w:val="11"/>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Mq0FAN2mvaQ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935&lt;/item&gt;&lt;item&gt;2936&lt;/item&gt;&lt;item&gt;2937&lt;/item&gt;&lt;item&gt;2938&lt;/item&gt;&lt;item&gt;2939&lt;/item&gt;&lt;item&gt;2940&lt;/item&gt;&lt;/record-ids&gt;&lt;/item&gt;&lt;/Libraries&gt;"/>
  </w:docVars>
  <w:rsids>
    <w:rsidRoot w:val="0050433C"/>
    <w:rsid w:val="00026142"/>
    <w:rsid w:val="0003472F"/>
    <w:rsid w:val="000455F6"/>
    <w:rsid w:val="00047143"/>
    <w:rsid w:val="000511FA"/>
    <w:rsid w:val="0006074E"/>
    <w:rsid w:val="00073E9C"/>
    <w:rsid w:val="00081629"/>
    <w:rsid w:val="00085C7F"/>
    <w:rsid w:val="000A198A"/>
    <w:rsid w:val="000A39A9"/>
    <w:rsid w:val="000B008D"/>
    <w:rsid w:val="000B475E"/>
    <w:rsid w:val="000B522D"/>
    <w:rsid w:val="000B6AD6"/>
    <w:rsid w:val="000C144F"/>
    <w:rsid w:val="000C1741"/>
    <w:rsid w:val="000C6AD9"/>
    <w:rsid w:val="000E0F36"/>
    <w:rsid w:val="000E53FA"/>
    <w:rsid w:val="000F1641"/>
    <w:rsid w:val="00106FDE"/>
    <w:rsid w:val="001147C1"/>
    <w:rsid w:val="00131A1B"/>
    <w:rsid w:val="001377D4"/>
    <w:rsid w:val="00147909"/>
    <w:rsid w:val="00150EEF"/>
    <w:rsid w:val="00154F49"/>
    <w:rsid w:val="00157C05"/>
    <w:rsid w:val="00163836"/>
    <w:rsid w:val="00167D67"/>
    <w:rsid w:val="00172229"/>
    <w:rsid w:val="00173448"/>
    <w:rsid w:val="001758DE"/>
    <w:rsid w:val="00182003"/>
    <w:rsid w:val="00186854"/>
    <w:rsid w:val="00191731"/>
    <w:rsid w:val="0019548F"/>
    <w:rsid w:val="001A55A9"/>
    <w:rsid w:val="001D090F"/>
    <w:rsid w:val="001D1CD9"/>
    <w:rsid w:val="001F3153"/>
    <w:rsid w:val="001F3894"/>
    <w:rsid w:val="001F40F3"/>
    <w:rsid w:val="0020174B"/>
    <w:rsid w:val="0020241D"/>
    <w:rsid w:val="0021063D"/>
    <w:rsid w:val="00211094"/>
    <w:rsid w:val="0021351E"/>
    <w:rsid w:val="002439C9"/>
    <w:rsid w:val="00251B0A"/>
    <w:rsid w:val="00253713"/>
    <w:rsid w:val="00256256"/>
    <w:rsid w:val="00286395"/>
    <w:rsid w:val="002A07A7"/>
    <w:rsid w:val="002A2C9F"/>
    <w:rsid w:val="002B6BFA"/>
    <w:rsid w:val="002C00BE"/>
    <w:rsid w:val="002C7462"/>
    <w:rsid w:val="002D755D"/>
    <w:rsid w:val="002E6180"/>
    <w:rsid w:val="002F0B3D"/>
    <w:rsid w:val="002F7DEF"/>
    <w:rsid w:val="00302BC5"/>
    <w:rsid w:val="00312827"/>
    <w:rsid w:val="00313D5E"/>
    <w:rsid w:val="003361F9"/>
    <w:rsid w:val="00352229"/>
    <w:rsid w:val="00352E8D"/>
    <w:rsid w:val="00354C36"/>
    <w:rsid w:val="00356E85"/>
    <w:rsid w:val="00361978"/>
    <w:rsid w:val="00364C68"/>
    <w:rsid w:val="003A0026"/>
    <w:rsid w:val="003A1801"/>
    <w:rsid w:val="003A695C"/>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25BBD"/>
    <w:rsid w:val="00430195"/>
    <w:rsid w:val="00436393"/>
    <w:rsid w:val="00440095"/>
    <w:rsid w:val="0044112E"/>
    <w:rsid w:val="00454CAF"/>
    <w:rsid w:val="00456686"/>
    <w:rsid w:val="004578EE"/>
    <w:rsid w:val="004604B1"/>
    <w:rsid w:val="00466700"/>
    <w:rsid w:val="004853C2"/>
    <w:rsid w:val="00492DCE"/>
    <w:rsid w:val="0049530B"/>
    <w:rsid w:val="004A3C8E"/>
    <w:rsid w:val="004B467A"/>
    <w:rsid w:val="004C1298"/>
    <w:rsid w:val="00502A2F"/>
    <w:rsid w:val="005040FF"/>
    <w:rsid w:val="0050433C"/>
    <w:rsid w:val="0050489F"/>
    <w:rsid w:val="00522766"/>
    <w:rsid w:val="00530A67"/>
    <w:rsid w:val="0053493C"/>
    <w:rsid w:val="005412E4"/>
    <w:rsid w:val="0055467F"/>
    <w:rsid w:val="0056048E"/>
    <w:rsid w:val="00561A56"/>
    <w:rsid w:val="00565081"/>
    <w:rsid w:val="0057635E"/>
    <w:rsid w:val="00581CE2"/>
    <w:rsid w:val="00595B65"/>
    <w:rsid w:val="005E5214"/>
    <w:rsid w:val="005E5984"/>
    <w:rsid w:val="005F12BB"/>
    <w:rsid w:val="005F3678"/>
    <w:rsid w:val="005F75ED"/>
    <w:rsid w:val="0060394A"/>
    <w:rsid w:val="006124DB"/>
    <w:rsid w:val="00614C45"/>
    <w:rsid w:val="00625523"/>
    <w:rsid w:val="006416F4"/>
    <w:rsid w:val="006431F1"/>
    <w:rsid w:val="00660724"/>
    <w:rsid w:val="006624AB"/>
    <w:rsid w:val="00671116"/>
    <w:rsid w:val="00672D33"/>
    <w:rsid w:val="006730B0"/>
    <w:rsid w:val="00674A8C"/>
    <w:rsid w:val="006A5C5E"/>
    <w:rsid w:val="006B25B5"/>
    <w:rsid w:val="006E1EF5"/>
    <w:rsid w:val="006F527A"/>
    <w:rsid w:val="0070200D"/>
    <w:rsid w:val="00711DC4"/>
    <w:rsid w:val="00747A6C"/>
    <w:rsid w:val="007572B6"/>
    <w:rsid w:val="00771A0C"/>
    <w:rsid w:val="00794479"/>
    <w:rsid w:val="00796EC1"/>
    <w:rsid w:val="007A1B1F"/>
    <w:rsid w:val="007B37A8"/>
    <w:rsid w:val="007D1376"/>
    <w:rsid w:val="007E1727"/>
    <w:rsid w:val="007F79BB"/>
    <w:rsid w:val="008026AA"/>
    <w:rsid w:val="0081017D"/>
    <w:rsid w:val="0081462F"/>
    <w:rsid w:val="00824636"/>
    <w:rsid w:val="008255DE"/>
    <w:rsid w:val="00841A9E"/>
    <w:rsid w:val="00841F4A"/>
    <w:rsid w:val="00844EE7"/>
    <w:rsid w:val="00854C46"/>
    <w:rsid w:val="00861886"/>
    <w:rsid w:val="00873554"/>
    <w:rsid w:val="00880C08"/>
    <w:rsid w:val="00883AAD"/>
    <w:rsid w:val="00896609"/>
    <w:rsid w:val="008B7F59"/>
    <w:rsid w:val="008C5B0C"/>
    <w:rsid w:val="008C7966"/>
    <w:rsid w:val="008D23AA"/>
    <w:rsid w:val="008D3F0D"/>
    <w:rsid w:val="008D5C02"/>
    <w:rsid w:val="008E469D"/>
    <w:rsid w:val="008F74C4"/>
    <w:rsid w:val="009007D4"/>
    <w:rsid w:val="0091254D"/>
    <w:rsid w:val="0094570E"/>
    <w:rsid w:val="00954A41"/>
    <w:rsid w:val="00960B22"/>
    <w:rsid w:val="009749F9"/>
    <w:rsid w:val="009758CD"/>
    <w:rsid w:val="00977C3F"/>
    <w:rsid w:val="00990C99"/>
    <w:rsid w:val="00991A50"/>
    <w:rsid w:val="009A3DEA"/>
    <w:rsid w:val="009B6C8F"/>
    <w:rsid w:val="009C36FD"/>
    <w:rsid w:val="009C743D"/>
    <w:rsid w:val="009D375B"/>
    <w:rsid w:val="009D378A"/>
    <w:rsid w:val="009F3775"/>
    <w:rsid w:val="00A00D2C"/>
    <w:rsid w:val="00A037C7"/>
    <w:rsid w:val="00A13576"/>
    <w:rsid w:val="00A1437D"/>
    <w:rsid w:val="00A225DF"/>
    <w:rsid w:val="00A27F42"/>
    <w:rsid w:val="00A37498"/>
    <w:rsid w:val="00A426A5"/>
    <w:rsid w:val="00A42F13"/>
    <w:rsid w:val="00A4532E"/>
    <w:rsid w:val="00A6361F"/>
    <w:rsid w:val="00A70662"/>
    <w:rsid w:val="00A725AF"/>
    <w:rsid w:val="00A75CFC"/>
    <w:rsid w:val="00A93CC1"/>
    <w:rsid w:val="00A95E3A"/>
    <w:rsid w:val="00AA3F20"/>
    <w:rsid w:val="00AB3DAE"/>
    <w:rsid w:val="00AD4FAC"/>
    <w:rsid w:val="00AE1D46"/>
    <w:rsid w:val="00AE3507"/>
    <w:rsid w:val="00AE3AB0"/>
    <w:rsid w:val="00B02092"/>
    <w:rsid w:val="00B02A05"/>
    <w:rsid w:val="00B02DD7"/>
    <w:rsid w:val="00B042E8"/>
    <w:rsid w:val="00B068A8"/>
    <w:rsid w:val="00B10C07"/>
    <w:rsid w:val="00B224B6"/>
    <w:rsid w:val="00B22E3F"/>
    <w:rsid w:val="00B32F73"/>
    <w:rsid w:val="00B33413"/>
    <w:rsid w:val="00B37F5A"/>
    <w:rsid w:val="00B4235C"/>
    <w:rsid w:val="00B46D48"/>
    <w:rsid w:val="00B6023E"/>
    <w:rsid w:val="00B6034C"/>
    <w:rsid w:val="00B62A78"/>
    <w:rsid w:val="00B742AF"/>
    <w:rsid w:val="00B80515"/>
    <w:rsid w:val="00B8112C"/>
    <w:rsid w:val="00B93ABE"/>
    <w:rsid w:val="00B93D96"/>
    <w:rsid w:val="00BB2404"/>
    <w:rsid w:val="00BD1C8D"/>
    <w:rsid w:val="00BD3733"/>
    <w:rsid w:val="00BD6FF4"/>
    <w:rsid w:val="00BE410C"/>
    <w:rsid w:val="00BF7C6E"/>
    <w:rsid w:val="00C05380"/>
    <w:rsid w:val="00C16DDC"/>
    <w:rsid w:val="00C21C1C"/>
    <w:rsid w:val="00C22265"/>
    <w:rsid w:val="00C277CE"/>
    <w:rsid w:val="00C31727"/>
    <w:rsid w:val="00C51C2A"/>
    <w:rsid w:val="00C5533D"/>
    <w:rsid w:val="00C55A8F"/>
    <w:rsid w:val="00C62D5F"/>
    <w:rsid w:val="00C74F8E"/>
    <w:rsid w:val="00C769CD"/>
    <w:rsid w:val="00C863E2"/>
    <w:rsid w:val="00C912FB"/>
    <w:rsid w:val="00C9472F"/>
    <w:rsid w:val="00CA791D"/>
    <w:rsid w:val="00CB254B"/>
    <w:rsid w:val="00CC057E"/>
    <w:rsid w:val="00CC3628"/>
    <w:rsid w:val="00CD2528"/>
    <w:rsid w:val="00CE2E66"/>
    <w:rsid w:val="00CE5049"/>
    <w:rsid w:val="00CF070A"/>
    <w:rsid w:val="00D0108C"/>
    <w:rsid w:val="00D13AC0"/>
    <w:rsid w:val="00D14D43"/>
    <w:rsid w:val="00D172FE"/>
    <w:rsid w:val="00D200BF"/>
    <w:rsid w:val="00D2484B"/>
    <w:rsid w:val="00D47CA9"/>
    <w:rsid w:val="00D57D30"/>
    <w:rsid w:val="00D7332A"/>
    <w:rsid w:val="00D844B2"/>
    <w:rsid w:val="00D87258"/>
    <w:rsid w:val="00D96DDF"/>
    <w:rsid w:val="00DA07CA"/>
    <w:rsid w:val="00DB099B"/>
    <w:rsid w:val="00DB4F86"/>
    <w:rsid w:val="00DB7248"/>
    <w:rsid w:val="00DC041B"/>
    <w:rsid w:val="00DD0C4D"/>
    <w:rsid w:val="00DE1A4A"/>
    <w:rsid w:val="00DE3706"/>
    <w:rsid w:val="00DE5909"/>
    <w:rsid w:val="00DE7652"/>
    <w:rsid w:val="00DF5ED9"/>
    <w:rsid w:val="00E026E0"/>
    <w:rsid w:val="00E046B3"/>
    <w:rsid w:val="00E062B8"/>
    <w:rsid w:val="00E347E9"/>
    <w:rsid w:val="00E35C2E"/>
    <w:rsid w:val="00E40301"/>
    <w:rsid w:val="00E4493B"/>
    <w:rsid w:val="00E45724"/>
    <w:rsid w:val="00E45886"/>
    <w:rsid w:val="00E45F0B"/>
    <w:rsid w:val="00E63F35"/>
    <w:rsid w:val="00E642BD"/>
    <w:rsid w:val="00E64AD3"/>
    <w:rsid w:val="00E80CFF"/>
    <w:rsid w:val="00E940DC"/>
    <w:rsid w:val="00E94A62"/>
    <w:rsid w:val="00EB211C"/>
    <w:rsid w:val="00EB2E41"/>
    <w:rsid w:val="00EB65C0"/>
    <w:rsid w:val="00EC03B6"/>
    <w:rsid w:val="00ED47C2"/>
    <w:rsid w:val="00ED7EAB"/>
    <w:rsid w:val="00EE72E4"/>
    <w:rsid w:val="00EF1CB2"/>
    <w:rsid w:val="00EF57CD"/>
    <w:rsid w:val="00F20699"/>
    <w:rsid w:val="00F257CE"/>
    <w:rsid w:val="00F35BE5"/>
    <w:rsid w:val="00F378C4"/>
    <w:rsid w:val="00F43BA1"/>
    <w:rsid w:val="00F468D1"/>
    <w:rsid w:val="00F62922"/>
    <w:rsid w:val="00F64DDA"/>
    <w:rsid w:val="00F7461E"/>
    <w:rsid w:val="00F76766"/>
    <w:rsid w:val="00F84528"/>
    <w:rsid w:val="00F8489A"/>
    <w:rsid w:val="00F84D66"/>
    <w:rsid w:val="00F93AF8"/>
    <w:rsid w:val="00F96D0F"/>
    <w:rsid w:val="00F96D5C"/>
    <w:rsid w:val="00FA1D58"/>
    <w:rsid w:val="00FA5A4C"/>
    <w:rsid w:val="00FA7A69"/>
    <w:rsid w:val="00FD1EEE"/>
    <w:rsid w:val="00FD226D"/>
    <w:rsid w:val="00FD6056"/>
    <w:rsid w:val="00FE13EC"/>
    <w:rsid w:val="00FE7718"/>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Title">
    <w:name w:val="EndNote Bibliography Title"/>
    <w:basedOn w:val="Normal"/>
    <w:link w:val="EndNoteBibliographyTitleChar"/>
    <w:rsid w:val="0019548F"/>
    <w:pPr>
      <w:jc w:val="center"/>
    </w:pPr>
    <w:rPr>
      <w:noProof/>
    </w:rPr>
  </w:style>
  <w:style w:type="character" w:customStyle="1" w:styleId="EndNoteBibliographyTitleChar">
    <w:name w:val="EndNote Bibliography Title Char"/>
    <w:basedOn w:val="DefaultParagraphFont"/>
    <w:link w:val="EndNoteBibliographyTitle"/>
    <w:rsid w:val="0019548F"/>
    <w:rPr>
      <w:noProof/>
      <w:sz w:val="24"/>
      <w:szCs w:val="24"/>
    </w:rPr>
  </w:style>
  <w:style w:type="paragraph" w:customStyle="1" w:styleId="EndNoteBibliography">
    <w:name w:val="EndNote Bibliography"/>
    <w:basedOn w:val="Normal"/>
    <w:link w:val="EndNoteBibliographyChar"/>
    <w:rsid w:val="0019548F"/>
    <w:pPr>
      <w:jc w:val="center"/>
    </w:pPr>
    <w:rPr>
      <w:noProof/>
    </w:rPr>
  </w:style>
  <w:style w:type="character" w:customStyle="1" w:styleId="EndNoteBibliographyChar">
    <w:name w:val="EndNote Bibliography Char"/>
    <w:basedOn w:val="DefaultParagraphFont"/>
    <w:link w:val="EndNoteBibliography"/>
    <w:rsid w:val="0019548F"/>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8002">
      <w:bodyDiv w:val="1"/>
      <w:marLeft w:val="0"/>
      <w:marRight w:val="0"/>
      <w:marTop w:val="0"/>
      <w:marBottom w:val="0"/>
      <w:divBdr>
        <w:top w:val="none" w:sz="0" w:space="0" w:color="auto"/>
        <w:left w:val="none" w:sz="0" w:space="0" w:color="auto"/>
        <w:bottom w:val="none" w:sz="0" w:space="0" w:color="auto"/>
        <w:right w:val="none" w:sz="0" w:space="0" w:color="auto"/>
      </w:divBdr>
    </w:div>
    <w:div w:id="276453184">
      <w:bodyDiv w:val="1"/>
      <w:marLeft w:val="0"/>
      <w:marRight w:val="0"/>
      <w:marTop w:val="0"/>
      <w:marBottom w:val="0"/>
      <w:divBdr>
        <w:top w:val="none" w:sz="0" w:space="0" w:color="auto"/>
        <w:left w:val="none" w:sz="0" w:space="0" w:color="auto"/>
        <w:bottom w:val="none" w:sz="0" w:space="0" w:color="auto"/>
        <w:right w:val="none" w:sz="0" w:space="0" w:color="auto"/>
      </w:divBdr>
      <w:divsChild>
        <w:div w:id="1267352698">
          <w:marLeft w:val="0"/>
          <w:marRight w:val="0"/>
          <w:marTop w:val="0"/>
          <w:marBottom w:val="0"/>
          <w:divBdr>
            <w:top w:val="none" w:sz="0" w:space="0" w:color="auto"/>
            <w:left w:val="none" w:sz="0" w:space="0" w:color="auto"/>
            <w:bottom w:val="none" w:sz="0" w:space="0" w:color="auto"/>
            <w:right w:val="none" w:sz="0" w:space="0" w:color="auto"/>
          </w:divBdr>
          <w:divsChild>
            <w:div w:id="1368599026">
              <w:marLeft w:val="0"/>
              <w:marRight w:val="0"/>
              <w:marTop w:val="0"/>
              <w:marBottom w:val="0"/>
              <w:divBdr>
                <w:top w:val="none" w:sz="0" w:space="0" w:color="auto"/>
                <w:left w:val="none" w:sz="0" w:space="0" w:color="auto"/>
                <w:bottom w:val="none" w:sz="0" w:space="0" w:color="auto"/>
                <w:right w:val="none" w:sz="0" w:space="0" w:color="auto"/>
              </w:divBdr>
              <w:divsChild>
                <w:div w:id="1638299188">
                  <w:marLeft w:val="0"/>
                  <w:marRight w:val="0"/>
                  <w:marTop w:val="0"/>
                  <w:marBottom w:val="0"/>
                  <w:divBdr>
                    <w:top w:val="none" w:sz="0" w:space="0" w:color="auto"/>
                    <w:left w:val="none" w:sz="0" w:space="0" w:color="auto"/>
                    <w:bottom w:val="none" w:sz="0" w:space="0" w:color="auto"/>
                    <w:right w:val="none" w:sz="0" w:space="0" w:color="auto"/>
                  </w:divBdr>
                  <w:divsChild>
                    <w:div w:id="394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40161437">
      <w:bodyDiv w:val="1"/>
      <w:marLeft w:val="0"/>
      <w:marRight w:val="0"/>
      <w:marTop w:val="0"/>
      <w:marBottom w:val="0"/>
      <w:divBdr>
        <w:top w:val="none" w:sz="0" w:space="0" w:color="auto"/>
        <w:left w:val="none" w:sz="0" w:space="0" w:color="auto"/>
        <w:bottom w:val="none" w:sz="0" w:space="0" w:color="auto"/>
        <w:right w:val="none" w:sz="0" w:space="0" w:color="auto"/>
      </w:divBdr>
    </w:div>
    <w:div w:id="350764074">
      <w:bodyDiv w:val="1"/>
      <w:marLeft w:val="0"/>
      <w:marRight w:val="0"/>
      <w:marTop w:val="0"/>
      <w:marBottom w:val="0"/>
      <w:divBdr>
        <w:top w:val="none" w:sz="0" w:space="0" w:color="auto"/>
        <w:left w:val="none" w:sz="0" w:space="0" w:color="auto"/>
        <w:bottom w:val="none" w:sz="0" w:space="0" w:color="auto"/>
        <w:right w:val="none" w:sz="0" w:space="0" w:color="auto"/>
      </w:divBdr>
      <w:divsChild>
        <w:div w:id="148375319">
          <w:marLeft w:val="0"/>
          <w:marRight w:val="0"/>
          <w:marTop w:val="0"/>
          <w:marBottom w:val="0"/>
          <w:divBdr>
            <w:top w:val="none" w:sz="0" w:space="0" w:color="auto"/>
            <w:left w:val="none" w:sz="0" w:space="0" w:color="auto"/>
            <w:bottom w:val="none" w:sz="0" w:space="0" w:color="auto"/>
            <w:right w:val="none" w:sz="0" w:space="0" w:color="auto"/>
          </w:divBdr>
          <w:divsChild>
            <w:div w:id="673410629">
              <w:marLeft w:val="0"/>
              <w:marRight w:val="0"/>
              <w:marTop w:val="0"/>
              <w:marBottom w:val="0"/>
              <w:divBdr>
                <w:top w:val="none" w:sz="0" w:space="0" w:color="auto"/>
                <w:left w:val="none" w:sz="0" w:space="0" w:color="auto"/>
                <w:bottom w:val="none" w:sz="0" w:space="0" w:color="auto"/>
                <w:right w:val="none" w:sz="0" w:space="0" w:color="auto"/>
              </w:divBdr>
              <w:divsChild>
                <w:div w:id="1568220030">
                  <w:marLeft w:val="0"/>
                  <w:marRight w:val="0"/>
                  <w:marTop w:val="0"/>
                  <w:marBottom w:val="0"/>
                  <w:divBdr>
                    <w:top w:val="none" w:sz="0" w:space="0" w:color="auto"/>
                    <w:left w:val="none" w:sz="0" w:space="0" w:color="auto"/>
                    <w:bottom w:val="none" w:sz="0" w:space="0" w:color="auto"/>
                    <w:right w:val="none" w:sz="0" w:space="0" w:color="auto"/>
                  </w:divBdr>
                  <w:divsChild>
                    <w:div w:id="13322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40358195">
      <w:bodyDiv w:val="1"/>
      <w:marLeft w:val="0"/>
      <w:marRight w:val="0"/>
      <w:marTop w:val="0"/>
      <w:marBottom w:val="0"/>
      <w:divBdr>
        <w:top w:val="none" w:sz="0" w:space="0" w:color="auto"/>
        <w:left w:val="none" w:sz="0" w:space="0" w:color="auto"/>
        <w:bottom w:val="none" w:sz="0" w:space="0" w:color="auto"/>
        <w:right w:val="none" w:sz="0" w:space="0" w:color="auto"/>
      </w:divBdr>
    </w:div>
    <w:div w:id="624383793">
      <w:bodyDiv w:val="1"/>
      <w:marLeft w:val="0"/>
      <w:marRight w:val="0"/>
      <w:marTop w:val="0"/>
      <w:marBottom w:val="0"/>
      <w:divBdr>
        <w:top w:val="none" w:sz="0" w:space="0" w:color="auto"/>
        <w:left w:val="none" w:sz="0" w:space="0" w:color="auto"/>
        <w:bottom w:val="none" w:sz="0" w:space="0" w:color="auto"/>
        <w:right w:val="none" w:sz="0" w:space="0" w:color="auto"/>
      </w:divBdr>
      <w:divsChild>
        <w:div w:id="475411204">
          <w:marLeft w:val="0"/>
          <w:marRight w:val="0"/>
          <w:marTop w:val="0"/>
          <w:marBottom w:val="0"/>
          <w:divBdr>
            <w:top w:val="none" w:sz="0" w:space="0" w:color="auto"/>
            <w:left w:val="none" w:sz="0" w:space="0" w:color="auto"/>
            <w:bottom w:val="none" w:sz="0" w:space="0" w:color="auto"/>
            <w:right w:val="none" w:sz="0" w:space="0" w:color="auto"/>
          </w:divBdr>
          <w:divsChild>
            <w:div w:id="440996616">
              <w:marLeft w:val="0"/>
              <w:marRight w:val="0"/>
              <w:marTop w:val="0"/>
              <w:marBottom w:val="0"/>
              <w:divBdr>
                <w:top w:val="none" w:sz="0" w:space="0" w:color="auto"/>
                <w:left w:val="none" w:sz="0" w:space="0" w:color="auto"/>
                <w:bottom w:val="none" w:sz="0" w:space="0" w:color="auto"/>
                <w:right w:val="none" w:sz="0" w:space="0" w:color="auto"/>
              </w:divBdr>
              <w:divsChild>
                <w:div w:id="1886334473">
                  <w:marLeft w:val="0"/>
                  <w:marRight w:val="0"/>
                  <w:marTop w:val="0"/>
                  <w:marBottom w:val="0"/>
                  <w:divBdr>
                    <w:top w:val="none" w:sz="0" w:space="0" w:color="auto"/>
                    <w:left w:val="none" w:sz="0" w:space="0" w:color="auto"/>
                    <w:bottom w:val="none" w:sz="0" w:space="0" w:color="auto"/>
                    <w:right w:val="none" w:sz="0" w:space="0" w:color="auto"/>
                  </w:divBdr>
                  <w:divsChild>
                    <w:div w:id="5835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8868">
      <w:bodyDiv w:val="1"/>
      <w:marLeft w:val="0"/>
      <w:marRight w:val="0"/>
      <w:marTop w:val="0"/>
      <w:marBottom w:val="0"/>
      <w:divBdr>
        <w:top w:val="none" w:sz="0" w:space="0" w:color="auto"/>
        <w:left w:val="none" w:sz="0" w:space="0" w:color="auto"/>
        <w:bottom w:val="none" w:sz="0" w:space="0" w:color="auto"/>
        <w:right w:val="none" w:sz="0" w:space="0" w:color="auto"/>
      </w:divBdr>
    </w:div>
    <w:div w:id="740175419">
      <w:bodyDiv w:val="1"/>
      <w:marLeft w:val="0"/>
      <w:marRight w:val="0"/>
      <w:marTop w:val="0"/>
      <w:marBottom w:val="0"/>
      <w:divBdr>
        <w:top w:val="none" w:sz="0" w:space="0" w:color="auto"/>
        <w:left w:val="none" w:sz="0" w:space="0" w:color="auto"/>
        <w:bottom w:val="none" w:sz="0" w:space="0" w:color="auto"/>
        <w:right w:val="none" w:sz="0" w:space="0" w:color="auto"/>
      </w:divBdr>
      <w:divsChild>
        <w:div w:id="1257666022">
          <w:marLeft w:val="0"/>
          <w:marRight w:val="0"/>
          <w:marTop w:val="0"/>
          <w:marBottom w:val="0"/>
          <w:divBdr>
            <w:top w:val="none" w:sz="0" w:space="0" w:color="auto"/>
            <w:left w:val="none" w:sz="0" w:space="0" w:color="auto"/>
            <w:bottom w:val="none" w:sz="0" w:space="0" w:color="auto"/>
            <w:right w:val="none" w:sz="0" w:space="0" w:color="auto"/>
          </w:divBdr>
          <w:divsChild>
            <w:div w:id="688028095">
              <w:marLeft w:val="0"/>
              <w:marRight w:val="0"/>
              <w:marTop w:val="0"/>
              <w:marBottom w:val="0"/>
              <w:divBdr>
                <w:top w:val="none" w:sz="0" w:space="0" w:color="auto"/>
                <w:left w:val="none" w:sz="0" w:space="0" w:color="auto"/>
                <w:bottom w:val="none" w:sz="0" w:space="0" w:color="auto"/>
                <w:right w:val="none" w:sz="0" w:space="0" w:color="auto"/>
              </w:divBdr>
              <w:divsChild>
                <w:div w:id="1062365346">
                  <w:marLeft w:val="0"/>
                  <w:marRight w:val="0"/>
                  <w:marTop w:val="0"/>
                  <w:marBottom w:val="0"/>
                  <w:divBdr>
                    <w:top w:val="none" w:sz="0" w:space="0" w:color="auto"/>
                    <w:left w:val="none" w:sz="0" w:space="0" w:color="auto"/>
                    <w:bottom w:val="none" w:sz="0" w:space="0" w:color="auto"/>
                    <w:right w:val="none" w:sz="0" w:space="0" w:color="auto"/>
                  </w:divBdr>
                  <w:divsChild>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835001648">
      <w:bodyDiv w:val="1"/>
      <w:marLeft w:val="0"/>
      <w:marRight w:val="0"/>
      <w:marTop w:val="0"/>
      <w:marBottom w:val="0"/>
      <w:divBdr>
        <w:top w:val="none" w:sz="0" w:space="0" w:color="auto"/>
        <w:left w:val="none" w:sz="0" w:space="0" w:color="auto"/>
        <w:bottom w:val="none" w:sz="0" w:space="0" w:color="auto"/>
        <w:right w:val="none" w:sz="0" w:space="0" w:color="auto"/>
      </w:divBdr>
    </w:div>
    <w:div w:id="957755347">
      <w:bodyDiv w:val="1"/>
      <w:marLeft w:val="0"/>
      <w:marRight w:val="0"/>
      <w:marTop w:val="0"/>
      <w:marBottom w:val="0"/>
      <w:divBdr>
        <w:top w:val="none" w:sz="0" w:space="0" w:color="auto"/>
        <w:left w:val="none" w:sz="0" w:space="0" w:color="auto"/>
        <w:bottom w:val="none" w:sz="0" w:space="0" w:color="auto"/>
        <w:right w:val="none" w:sz="0" w:space="0" w:color="auto"/>
      </w:divBdr>
      <w:divsChild>
        <w:div w:id="2142183584">
          <w:marLeft w:val="0"/>
          <w:marRight w:val="0"/>
          <w:marTop w:val="0"/>
          <w:marBottom w:val="0"/>
          <w:divBdr>
            <w:top w:val="none" w:sz="0" w:space="0" w:color="auto"/>
            <w:left w:val="none" w:sz="0" w:space="0" w:color="auto"/>
            <w:bottom w:val="none" w:sz="0" w:space="0" w:color="auto"/>
            <w:right w:val="none" w:sz="0" w:space="0" w:color="auto"/>
          </w:divBdr>
          <w:divsChild>
            <w:div w:id="2107387677">
              <w:marLeft w:val="0"/>
              <w:marRight w:val="0"/>
              <w:marTop w:val="0"/>
              <w:marBottom w:val="0"/>
              <w:divBdr>
                <w:top w:val="none" w:sz="0" w:space="0" w:color="auto"/>
                <w:left w:val="none" w:sz="0" w:space="0" w:color="auto"/>
                <w:bottom w:val="none" w:sz="0" w:space="0" w:color="auto"/>
                <w:right w:val="none" w:sz="0" w:space="0" w:color="auto"/>
              </w:divBdr>
              <w:divsChild>
                <w:div w:id="1653829223">
                  <w:marLeft w:val="0"/>
                  <w:marRight w:val="0"/>
                  <w:marTop w:val="0"/>
                  <w:marBottom w:val="0"/>
                  <w:divBdr>
                    <w:top w:val="none" w:sz="0" w:space="0" w:color="auto"/>
                    <w:left w:val="none" w:sz="0" w:space="0" w:color="auto"/>
                    <w:bottom w:val="none" w:sz="0" w:space="0" w:color="auto"/>
                    <w:right w:val="none" w:sz="0" w:space="0" w:color="auto"/>
                  </w:divBdr>
                  <w:divsChild>
                    <w:div w:id="5799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1794">
      <w:bodyDiv w:val="1"/>
      <w:marLeft w:val="0"/>
      <w:marRight w:val="0"/>
      <w:marTop w:val="0"/>
      <w:marBottom w:val="0"/>
      <w:divBdr>
        <w:top w:val="none" w:sz="0" w:space="0" w:color="auto"/>
        <w:left w:val="none" w:sz="0" w:space="0" w:color="auto"/>
        <w:bottom w:val="none" w:sz="0" w:space="0" w:color="auto"/>
        <w:right w:val="none" w:sz="0" w:space="0" w:color="auto"/>
      </w:divBdr>
    </w:div>
    <w:div w:id="1110928170">
      <w:bodyDiv w:val="1"/>
      <w:marLeft w:val="0"/>
      <w:marRight w:val="0"/>
      <w:marTop w:val="0"/>
      <w:marBottom w:val="0"/>
      <w:divBdr>
        <w:top w:val="none" w:sz="0" w:space="0" w:color="auto"/>
        <w:left w:val="none" w:sz="0" w:space="0" w:color="auto"/>
        <w:bottom w:val="none" w:sz="0" w:space="0" w:color="auto"/>
        <w:right w:val="none" w:sz="0" w:space="0" w:color="auto"/>
      </w:divBdr>
    </w:div>
    <w:div w:id="1115977925">
      <w:bodyDiv w:val="1"/>
      <w:marLeft w:val="0"/>
      <w:marRight w:val="0"/>
      <w:marTop w:val="0"/>
      <w:marBottom w:val="0"/>
      <w:divBdr>
        <w:top w:val="none" w:sz="0" w:space="0" w:color="auto"/>
        <w:left w:val="none" w:sz="0" w:space="0" w:color="auto"/>
        <w:bottom w:val="none" w:sz="0" w:space="0" w:color="auto"/>
        <w:right w:val="none" w:sz="0" w:space="0" w:color="auto"/>
      </w:divBdr>
    </w:div>
    <w:div w:id="1125008768">
      <w:bodyDiv w:val="1"/>
      <w:marLeft w:val="0"/>
      <w:marRight w:val="0"/>
      <w:marTop w:val="0"/>
      <w:marBottom w:val="0"/>
      <w:divBdr>
        <w:top w:val="none" w:sz="0" w:space="0" w:color="auto"/>
        <w:left w:val="none" w:sz="0" w:space="0" w:color="auto"/>
        <w:bottom w:val="none" w:sz="0" w:space="0" w:color="auto"/>
        <w:right w:val="none" w:sz="0" w:space="0" w:color="auto"/>
      </w:divBdr>
    </w:div>
    <w:div w:id="1175652105">
      <w:bodyDiv w:val="1"/>
      <w:marLeft w:val="0"/>
      <w:marRight w:val="0"/>
      <w:marTop w:val="0"/>
      <w:marBottom w:val="0"/>
      <w:divBdr>
        <w:top w:val="none" w:sz="0" w:space="0" w:color="auto"/>
        <w:left w:val="none" w:sz="0" w:space="0" w:color="auto"/>
        <w:bottom w:val="none" w:sz="0" w:space="0" w:color="auto"/>
        <w:right w:val="none" w:sz="0" w:space="0" w:color="auto"/>
      </w:divBdr>
      <w:divsChild>
        <w:div w:id="1676376214">
          <w:marLeft w:val="0"/>
          <w:marRight w:val="0"/>
          <w:marTop w:val="0"/>
          <w:marBottom w:val="0"/>
          <w:divBdr>
            <w:top w:val="none" w:sz="0" w:space="0" w:color="auto"/>
            <w:left w:val="none" w:sz="0" w:space="0" w:color="auto"/>
            <w:bottom w:val="none" w:sz="0" w:space="0" w:color="auto"/>
            <w:right w:val="none" w:sz="0" w:space="0" w:color="auto"/>
          </w:divBdr>
          <w:divsChild>
            <w:div w:id="1787845574">
              <w:marLeft w:val="0"/>
              <w:marRight w:val="0"/>
              <w:marTop w:val="0"/>
              <w:marBottom w:val="0"/>
              <w:divBdr>
                <w:top w:val="none" w:sz="0" w:space="0" w:color="auto"/>
                <w:left w:val="none" w:sz="0" w:space="0" w:color="auto"/>
                <w:bottom w:val="none" w:sz="0" w:space="0" w:color="auto"/>
                <w:right w:val="none" w:sz="0" w:space="0" w:color="auto"/>
              </w:divBdr>
              <w:divsChild>
                <w:div w:id="1391077308">
                  <w:marLeft w:val="0"/>
                  <w:marRight w:val="0"/>
                  <w:marTop w:val="0"/>
                  <w:marBottom w:val="0"/>
                  <w:divBdr>
                    <w:top w:val="none" w:sz="0" w:space="0" w:color="auto"/>
                    <w:left w:val="none" w:sz="0" w:space="0" w:color="auto"/>
                    <w:bottom w:val="none" w:sz="0" w:space="0" w:color="auto"/>
                    <w:right w:val="none" w:sz="0" w:space="0" w:color="auto"/>
                  </w:divBdr>
                  <w:divsChild>
                    <w:div w:id="383338106">
                      <w:marLeft w:val="0"/>
                      <w:marRight w:val="0"/>
                      <w:marTop w:val="0"/>
                      <w:marBottom w:val="0"/>
                      <w:divBdr>
                        <w:top w:val="none" w:sz="0" w:space="0" w:color="auto"/>
                        <w:left w:val="none" w:sz="0" w:space="0" w:color="auto"/>
                        <w:bottom w:val="none" w:sz="0" w:space="0" w:color="auto"/>
                        <w:right w:val="none" w:sz="0" w:space="0" w:color="auto"/>
                      </w:divBdr>
                      <w:divsChild>
                        <w:div w:id="526254274">
                          <w:marLeft w:val="0"/>
                          <w:marRight w:val="0"/>
                          <w:marTop w:val="0"/>
                          <w:marBottom w:val="0"/>
                          <w:divBdr>
                            <w:top w:val="none" w:sz="0" w:space="0" w:color="auto"/>
                            <w:left w:val="none" w:sz="0" w:space="0" w:color="auto"/>
                            <w:bottom w:val="none" w:sz="0" w:space="0" w:color="auto"/>
                            <w:right w:val="none" w:sz="0" w:space="0" w:color="auto"/>
                          </w:divBdr>
                          <w:divsChild>
                            <w:div w:id="1577546978">
                              <w:marLeft w:val="0"/>
                              <w:marRight w:val="0"/>
                              <w:marTop w:val="0"/>
                              <w:marBottom w:val="0"/>
                              <w:divBdr>
                                <w:top w:val="none" w:sz="0" w:space="0" w:color="auto"/>
                                <w:left w:val="none" w:sz="0" w:space="0" w:color="auto"/>
                                <w:bottom w:val="none" w:sz="0" w:space="0" w:color="auto"/>
                                <w:right w:val="none" w:sz="0" w:space="0" w:color="auto"/>
                              </w:divBdr>
                              <w:divsChild>
                                <w:div w:id="370301914">
                                  <w:marLeft w:val="0"/>
                                  <w:marRight w:val="0"/>
                                  <w:marTop w:val="0"/>
                                  <w:marBottom w:val="0"/>
                                  <w:divBdr>
                                    <w:top w:val="none" w:sz="0" w:space="0" w:color="auto"/>
                                    <w:left w:val="none" w:sz="0" w:space="0" w:color="auto"/>
                                    <w:bottom w:val="none" w:sz="0" w:space="0" w:color="auto"/>
                                    <w:right w:val="none" w:sz="0" w:space="0" w:color="auto"/>
                                  </w:divBdr>
                                  <w:divsChild>
                                    <w:div w:id="17475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86730">
      <w:bodyDiv w:val="1"/>
      <w:marLeft w:val="0"/>
      <w:marRight w:val="0"/>
      <w:marTop w:val="0"/>
      <w:marBottom w:val="0"/>
      <w:divBdr>
        <w:top w:val="none" w:sz="0" w:space="0" w:color="auto"/>
        <w:left w:val="none" w:sz="0" w:space="0" w:color="auto"/>
        <w:bottom w:val="none" w:sz="0" w:space="0" w:color="auto"/>
        <w:right w:val="none" w:sz="0" w:space="0" w:color="auto"/>
      </w:divBdr>
      <w:divsChild>
        <w:div w:id="37776690">
          <w:marLeft w:val="0"/>
          <w:marRight w:val="0"/>
          <w:marTop w:val="0"/>
          <w:marBottom w:val="0"/>
          <w:divBdr>
            <w:top w:val="none" w:sz="0" w:space="0" w:color="auto"/>
            <w:left w:val="none" w:sz="0" w:space="0" w:color="auto"/>
            <w:bottom w:val="none" w:sz="0" w:space="0" w:color="auto"/>
            <w:right w:val="none" w:sz="0" w:space="0" w:color="auto"/>
          </w:divBdr>
          <w:divsChild>
            <w:div w:id="774595077">
              <w:marLeft w:val="0"/>
              <w:marRight w:val="0"/>
              <w:marTop w:val="0"/>
              <w:marBottom w:val="0"/>
              <w:divBdr>
                <w:top w:val="none" w:sz="0" w:space="0" w:color="auto"/>
                <w:left w:val="none" w:sz="0" w:space="0" w:color="auto"/>
                <w:bottom w:val="none" w:sz="0" w:space="0" w:color="auto"/>
                <w:right w:val="none" w:sz="0" w:space="0" w:color="auto"/>
              </w:divBdr>
              <w:divsChild>
                <w:div w:id="2016879209">
                  <w:marLeft w:val="0"/>
                  <w:marRight w:val="0"/>
                  <w:marTop w:val="0"/>
                  <w:marBottom w:val="0"/>
                  <w:divBdr>
                    <w:top w:val="none" w:sz="0" w:space="0" w:color="auto"/>
                    <w:left w:val="none" w:sz="0" w:space="0" w:color="auto"/>
                    <w:bottom w:val="none" w:sz="0" w:space="0" w:color="auto"/>
                    <w:right w:val="none" w:sz="0" w:space="0" w:color="auto"/>
                  </w:divBdr>
                  <w:divsChild>
                    <w:div w:id="5691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0847">
      <w:bodyDiv w:val="1"/>
      <w:marLeft w:val="0"/>
      <w:marRight w:val="0"/>
      <w:marTop w:val="0"/>
      <w:marBottom w:val="0"/>
      <w:divBdr>
        <w:top w:val="none" w:sz="0" w:space="0" w:color="auto"/>
        <w:left w:val="none" w:sz="0" w:space="0" w:color="auto"/>
        <w:bottom w:val="none" w:sz="0" w:space="0" w:color="auto"/>
        <w:right w:val="none" w:sz="0" w:space="0" w:color="auto"/>
      </w:divBdr>
    </w:div>
    <w:div w:id="1312751843">
      <w:bodyDiv w:val="1"/>
      <w:marLeft w:val="0"/>
      <w:marRight w:val="0"/>
      <w:marTop w:val="0"/>
      <w:marBottom w:val="0"/>
      <w:divBdr>
        <w:top w:val="none" w:sz="0" w:space="0" w:color="auto"/>
        <w:left w:val="none" w:sz="0" w:space="0" w:color="auto"/>
        <w:bottom w:val="none" w:sz="0" w:space="0" w:color="auto"/>
        <w:right w:val="none" w:sz="0" w:space="0" w:color="auto"/>
      </w:divBdr>
    </w:div>
    <w:div w:id="1326125151">
      <w:bodyDiv w:val="1"/>
      <w:marLeft w:val="0"/>
      <w:marRight w:val="0"/>
      <w:marTop w:val="0"/>
      <w:marBottom w:val="0"/>
      <w:divBdr>
        <w:top w:val="none" w:sz="0" w:space="0" w:color="auto"/>
        <w:left w:val="none" w:sz="0" w:space="0" w:color="auto"/>
        <w:bottom w:val="none" w:sz="0" w:space="0" w:color="auto"/>
        <w:right w:val="none" w:sz="0" w:space="0" w:color="auto"/>
      </w:divBdr>
    </w:div>
    <w:div w:id="1376733058">
      <w:bodyDiv w:val="1"/>
      <w:marLeft w:val="0"/>
      <w:marRight w:val="0"/>
      <w:marTop w:val="0"/>
      <w:marBottom w:val="0"/>
      <w:divBdr>
        <w:top w:val="none" w:sz="0" w:space="0" w:color="auto"/>
        <w:left w:val="none" w:sz="0" w:space="0" w:color="auto"/>
        <w:bottom w:val="none" w:sz="0" w:space="0" w:color="auto"/>
        <w:right w:val="none" w:sz="0" w:space="0" w:color="auto"/>
      </w:divBdr>
      <w:divsChild>
        <w:div w:id="1981883360">
          <w:marLeft w:val="0"/>
          <w:marRight w:val="0"/>
          <w:marTop w:val="0"/>
          <w:marBottom w:val="0"/>
          <w:divBdr>
            <w:top w:val="none" w:sz="0" w:space="0" w:color="auto"/>
            <w:left w:val="none" w:sz="0" w:space="0" w:color="auto"/>
            <w:bottom w:val="none" w:sz="0" w:space="0" w:color="auto"/>
            <w:right w:val="none" w:sz="0" w:space="0" w:color="auto"/>
          </w:divBdr>
          <w:divsChild>
            <w:div w:id="392121199">
              <w:marLeft w:val="0"/>
              <w:marRight w:val="0"/>
              <w:marTop w:val="0"/>
              <w:marBottom w:val="0"/>
              <w:divBdr>
                <w:top w:val="none" w:sz="0" w:space="0" w:color="auto"/>
                <w:left w:val="none" w:sz="0" w:space="0" w:color="auto"/>
                <w:bottom w:val="none" w:sz="0" w:space="0" w:color="auto"/>
                <w:right w:val="none" w:sz="0" w:space="0" w:color="auto"/>
              </w:divBdr>
              <w:divsChild>
                <w:div w:id="1340964730">
                  <w:marLeft w:val="0"/>
                  <w:marRight w:val="0"/>
                  <w:marTop w:val="0"/>
                  <w:marBottom w:val="0"/>
                  <w:divBdr>
                    <w:top w:val="none" w:sz="0" w:space="0" w:color="auto"/>
                    <w:left w:val="none" w:sz="0" w:space="0" w:color="auto"/>
                    <w:bottom w:val="none" w:sz="0" w:space="0" w:color="auto"/>
                    <w:right w:val="none" w:sz="0" w:space="0" w:color="auto"/>
                  </w:divBdr>
                  <w:divsChild>
                    <w:div w:id="6484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55463102">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86598772">
      <w:bodyDiv w:val="1"/>
      <w:marLeft w:val="0"/>
      <w:marRight w:val="0"/>
      <w:marTop w:val="0"/>
      <w:marBottom w:val="0"/>
      <w:divBdr>
        <w:top w:val="none" w:sz="0" w:space="0" w:color="auto"/>
        <w:left w:val="none" w:sz="0" w:space="0" w:color="auto"/>
        <w:bottom w:val="none" w:sz="0" w:space="0" w:color="auto"/>
        <w:right w:val="none" w:sz="0" w:space="0" w:color="auto"/>
      </w:divBdr>
      <w:divsChild>
        <w:div w:id="835458192">
          <w:marLeft w:val="0"/>
          <w:marRight w:val="0"/>
          <w:marTop w:val="0"/>
          <w:marBottom w:val="0"/>
          <w:divBdr>
            <w:top w:val="none" w:sz="0" w:space="0" w:color="auto"/>
            <w:left w:val="none" w:sz="0" w:space="0" w:color="auto"/>
            <w:bottom w:val="none" w:sz="0" w:space="0" w:color="auto"/>
            <w:right w:val="none" w:sz="0" w:space="0" w:color="auto"/>
          </w:divBdr>
          <w:divsChild>
            <w:div w:id="386149787">
              <w:marLeft w:val="0"/>
              <w:marRight w:val="0"/>
              <w:marTop w:val="0"/>
              <w:marBottom w:val="0"/>
              <w:divBdr>
                <w:top w:val="none" w:sz="0" w:space="0" w:color="auto"/>
                <w:left w:val="none" w:sz="0" w:space="0" w:color="auto"/>
                <w:bottom w:val="none" w:sz="0" w:space="0" w:color="auto"/>
                <w:right w:val="none" w:sz="0" w:space="0" w:color="auto"/>
              </w:divBdr>
              <w:divsChild>
                <w:div w:id="1725105817">
                  <w:marLeft w:val="0"/>
                  <w:marRight w:val="0"/>
                  <w:marTop w:val="0"/>
                  <w:marBottom w:val="0"/>
                  <w:divBdr>
                    <w:top w:val="none" w:sz="0" w:space="0" w:color="auto"/>
                    <w:left w:val="none" w:sz="0" w:space="0" w:color="auto"/>
                    <w:bottom w:val="none" w:sz="0" w:space="0" w:color="auto"/>
                    <w:right w:val="none" w:sz="0" w:space="0" w:color="auto"/>
                  </w:divBdr>
                  <w:divsChild>
                    <w:div w:id="11396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20410">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2403">
      <w:bodyDiv w:val="1"/>
      <w:marLeft w:val="0"/>
      <w:marRight w:val="0"/>
      <w:marTop w:val="0"/>
      <w:marBottom w:val="0"/>
      <w:divBdr>
        <w:top w:val="none" w:sz="0" w:space="0" w:color="auto"/>
        <w:left w:val="none" w:sz="0" w:space="0" w:color="auto"/>
        <w:bottom w:val="none" w:sz="0" w:space="0" w:color="auto"/>
        <w:right w:val="none" w:sz="0" w:space="0" w:color="auto"/>
      </w:divBdr>
    </w:div>
    <w:div w:id="2052145397">
      <w:bodyDiv w:val="1"/>
      <w:marLeft w:val="0"/>
      <w:marRight w:val="0"/>
      <w:marTop w:val="0"/>
      <w:marBottom w:val="0"/>
      <w:divBdr>
        <w:top w:val="none" w:sz="0" w:space="0" w:color="auto"/>
        <w:left w:val="none" w:sz="0" w:space="0" w:color="auto"/>
        <w:bottom w:val="none" w:sz="0" w:space="0" w:color="auto"/>
        <w:right w:val="none" w:sz="0" w:space="0" w:color="auto"/>
      </w:divBdr>
    </w:div>
    <w:div w:id="2107187411">
      <w:bodyDiv w:val="1"/>
      <w:marLeft w:val="0"/>
      <w:marRight w:val="0"/>
      <w:marTop w:val="0"/>
      <w:marBottom w:val="0"/>
      <w:divBdr>
        <w:top w:val="none" w:sz="0" w:space="0" w:color="auto"/>
        <w:left w:val="none" w:sz="0" w:space="0" w:color="auto"/>
        <w:bottom w:val="none" w:sz="0" w:space="0" w:color="auto"/>
        <w:right w:val="none" w:sz="0" w:space="0" w:color="auto"/>
      </w:divBdr>
      <w:divsChild>
        <w:div w:id="1011681214">
          <w:marLeft w:val="0"/>
          <w:marRight w:val="0"/>
          <w:marTop w:val="0"/>
          <w:marBottom w:val="0"/>
          <w:divBdr>
            <w:top w:val="none" w:sz="0" w:space="0" w:color="auto"/>
            <w:left w:val="none" w:sz="0" w:space="0" w:color="auto"/>
            <w:bottom w:val="none" w:sz="0" w:space="0" w:color="auto"/>
            <w:right w:val="none" w:sz="0" w:space="0" w:color="auto"/>
          </w:divBdr>
          <w:divsChild>
            <w:div w:id="765424993">
              <w:marLeft w:val="0"/>
              <w:marRight w:val="0"/>
              <w:marTop w:val="0"/>
              <w:marBottom w:val="0"/>
              <w:divBdr>
                <w:top w:val="none" w:sz="0" w:space="0" w:color="auto"/>
                <w:left w:val="none" w:sz="0" w:space="0" w:color="auto"/>
                <w:bottom w:val="none" w:sz="0" w:space="0" w:color="auto"/>
                <w:right w:val="none" w:sz="0" w:space="0" w:color="auto"/>
              </w:divBdr>
              <w:divsChild>
                <w:div w:id="1323895266">
                  <w:marLeft w:val="0"/>
                  <w:marRight w:val="0"/>
                  <w:marTop w:val="0"/>
                  <w:marBottom w:val="0"/>
                  <w:divBdr>
                    <w:top w:val="none" w:sz="0" w:space="0" w:color="auto"/>
                    <w:left w:val="none" w:sz="0" w:space="0" w:color="auto"/>
                    <w:bottom w:val="none" w:sz="0" w:space="0" w:color="auto"/>
                    <w:right w:val="none" w:sz="0" w:space="0" w:color="auto"/>
                  </w:divBdr>
                  <w:divsChild>
                    <w:div w:id="787890459">
                      <w:marLeft w:val="0"/>
                      <w:marRight w:val="0"/>
                      <w:marTop w:val="0"/>
                      <w:marBottom w:val="0"/>
                      <w:divBdr>
                        <w:top w:val="none" w:sz="0" w:space="0" w:color="auto"/>
                        <w:left w:val="none" w:sz="0" w:space="0" w:color="auto"/>
                        <w:bottom w:val="none" w:sz="0" w:space="0" w:color="auto"/>
                        <w:right w:val="none" w:sz="0" w:space="0" w:color="auto"/>
                      </w:divBdr>
                      <w:divsChild>
                        <w:div w:id="1324046146">
                          <w:marLeft w:val="0"/>
                          <w:marRight w:val="0"/>
                          <w:marTop w:val="0"/>
                          <w:marBottom w:val="0"/>
                          <w:divBdr>
                            <w:top w:val="none" w:sz="0" w:space="0" w:color="auto"/>
                            <w:left w:val="none" w:sz="0" w:space="0" w:color="auto"/>
                            <w:bottom w:val="none" w:sz="0" w:space="0" w:color="auto"/>
                            <w:right w:val="none" w:sz="0" w:space="0" w:color="auto"/>
                          </w:divBdr>
                          <w:divsChild>
                            <w:div w:id="1128860214">
                              <w:marLeft w:val="0"/>
                              <w:marRight w:val="0"/>
                              <w:marTop w:val="0"/>
                              <w:marBottom w:val="0"/>
                              <w:divBdr>
                                <w:top w:val="none" w:sz="0" w:space="0" w:color="auto"/>
                                <w:left w:val="none" w:sz="0" w:space="0" w:color="auto"/>
                                <w:bottom w:val="none" w:sz="0" w:space="0" w:color="auto"/>
                                <w:right w:val="none" w:sz="0" w:space="0" w:color="auto"/>
                              </w:divBdr>
                              <w:divsChild>
                                <w:div w:id="1744524903">
                                  <w:marLeft w:val="0"/>
                                  <w:marRight w:val="0"/>
                                  <w:marTop w:val="0"/>
                                  <w:marBottom w:val="0"/>
                                  <w:divBdr>
                                    <w:top w:val="none" w:sz="0" w:space="0" w:color="auto"/>
                                    <w:left w:val="none" w:sz="0" w:space="0" w:color="auto"/>
                                    <w:bottom w:val="none" w:sz="0" w:space="0" w:color="auto"/>
                                    <w:right w:val="none" w:sz="0" w:space="0" w:color="auto"/>
                                  </w:divBdr>
                                  <w:divsChild>
                                    <w:div w:id="6584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gacloudtech.com/abou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ekingalpha.com/article/4748483-gigacloud-tech-my-optimism-got-ahead-double-downgrade" TargetMode="External"/><Relationship Id="rId12" Type="http://schemas.openxmlformats.org/officeDocument/2006/relationships/hyperlink" Target="https://investors.gigacloudtech.com/static-files/6947f67a-7f3f-43e7-8433-9c01d7220e7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ed.com/hire/c/info/financial-management?ace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deed.com/career-advice/career-development/common-business-terms" TargetMode="External"/><Relationship Id="rId4" Type="http://schemas.openxmlformats.org/officeDocument/2006/relationships/webSettings" Target="webSettings.xml"/><Relationship Id="rId9" Type="http://schemas.openxmlformats.org/officeDocument/2006/relationships/hyperlink" Target="https://gigacloudtech.gcs-web.com/news-releases/news-release-details/gigacloud-technology-inc-recognized-winner-furniture-todays-20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3028</Words>
  <Characters>17263</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2025-01-26T21:28:00Z</dcterms:created>
  <dcterms:modified xsi:type="dcterms:W3CDTF">2025-02-11T18:17:00Z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2025-02-09T15:07:31Z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8aa3203e-bd99-4e42-8507-e369b19f89c1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