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148E6DCF" w:rsidR="00286395" w:rsidRPr="00B224B6" w:rsidRDefault="00F378C4" w:rsidP="00F378C4">
      <w:pPr>
        <w:spacing w:line="480" w:lineRule="auto"/>
        <w:jc w:val="center"/>
        <w:rPr>
          <w:b/>
          <w:bCs/>
        </w:rPr>
      </w:pPr>
      <w:r>
        <w:rPr>
          <w:b/>
          <w:bCs/>
        </w:rPr>
        <w:t>BUS</w:t>
      </w:r>
      <w:r w:rsidR="002C7462">
        <w:rPr>
          <w:b/>
          <w:bCs/>
        </w:rPr>
        <w:t>5</w:t>
      </w:r>
      <w:r w:rsidR="00B7451A">
        <w:rPr>
          <w:b/>
          <w:bCs/>
        </w:rPr>
        <w:t>20</w:t>
      </w:r>
      <w:r w:rsidR="003C7F15">
        <w:rPr>
          <w:b/>
          <w:bCs/>
        </w:rPr>
        <w:t xml:space="preserve"> </w:t>
      </w:r>
      <w:r w:rsidR="00B7451A">
        <w:rPr>
          <w:b/>
          <w:bCs/>
        </w:rPr>
        <w:t>SLP</w:t>
      </w:r>
      <w:r w:rsidR="006624AB">
        <w:rPr>
          <w:b/>
          <w:bCs/>
        </w:rPr>
        <w:t xml:space="preserve"> </w:t>
      </w:r>
      <w:r w:rsidR="00E046B3">
        <w:rPr>
          <w:b/>
          <w:bCs/>
        </w:rPr>
        <w:t>1</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77777777" w:rsidR="002C7462" w:rsidRDefault="002C7462" w:rsidP="00F378C4">
      <w:pPr>
        <w:spacing w:line="480" w:lineRule="auto"/>
        <w:jc w:val="center"/>
      </w:pPr>
      <w:r w:rsidRPr="002C7462">
        <w:t>BUS520 Business Analytics and Decision Making</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154E30C8" w14:textId="5A661376" w:rsidR="00350ECC" w:rsidRPr="00350ECC" w:rsidRDefault="00350ECC" w:rsidP="00350ECC">
      <w:pPr>
        <w:spacing w:line="480" w:lineRule="auto"/>
        <w:jc w:val="center"/>
        <w:rPr>
          <w:b/>
          <w:bCs/>
        </w:rPr>
      </w:pPr>
      <w:r>
        <w:rPr>
          <w:b/>
          <w:bCs/>
        </w:rPr>
        <w:lastRenderedPageBreak/>
        <w:t>Introduction</w:t>
      </w:r>
    </w:p>
    <w:p w14:paraId="1189A610" w14:textId="1B9632CC" w:rsidR="00350ECC" w:rsidRPr="00350ECC" w:rsidRDefault="00350ECC" w:rsidP="00350ECC">
      <w:pPr>
        <w:spacing w:line="480" w:lineRule="auto"/>
        <w:ind w:firstLine="720"/>
        <w:jc w:val="both"/>
      </w:pPr>
      <w:r>
        <w:t xml:space="preserve">It tends to </w:t>
      </w:r>
      <w:proofErr w:type="spellStart"/>
      <w:proofErr w:type="gramStart"/>
      <w:r>
        <w:t>based</w:t>
      </w:r>
      <w:proofErr w:type="spellEnd"/>
      <w:proofErr w:type="gramEnd"/>
      <w:r>
        <w:t xml:space="preserve"> on the dataset which </w:t>
      </w:r>
      <w:r w:rsidRPr="00350ECC">
        <w:t xml:space="preserve">presents a structured collection of employee survey responses aimed at evaluating workplace satisfaction, motivation, and commitment. </w:t>
      </w:r>
      <w:r>
        <w:t xml:space="preserve">Nevertheless, it tends to comprise of </w:t>
      </w:r>
      <w:r w:rsidRPr="00350ECC">
        <w:t>various demographic attributes, including gender, age, department, position, and tenure, alongside key job-related factors such as job satisfaction, intrinsic and extrinsic motivation, and organizational commitment</w:t>
      </w:r>
      <w:r>
        <w:t xml:space="preserve"> such as t</w:t>
      </w:r>
      <w:r w:rsidRPr="00350ECC">
        <w:t>his dataset serves as a valuable resource for analyzing workforce sentiment, identifying patterns in employee motivation, and assessing overall job engagement</w:t>
      </w:r>
      <w:r>
        <w:t xml:space="preserve"> and b</w:t>
      </w:r>
      <w:r w:rsidRPr="00350ECC">
        <w:t>y leveraging these insights, organizations can formulate strategies to enhance employee retention, improve job satisfaction, and foster a more committed workforce.</w:t>
      </w:r>
    </w:p>
    <w:p w14:paraId="6DB73EDC" w14:textId="1173263D" w:rsidR="00350ECC" w:rsidRPr="00350ECC" w:rsidRDefault="00350ECC" w:rsidP="00350ECC">
      <w:pPr>
        <w:spacing w:line="480" w:lineRule="auto"/>
        <w:ind w:firstLine="720"/>
      </w:pPr>
      <w:r>
        <w:t xml:space="preserve">According to the </w:t>
      </w:r>
      <w:r w:rsidRPr="00350ECC">
        <w:t>presence of additional columns labeled "KEY TO SURVEY" and related metadata suggests that certain survey categories or scaling criteria may be embedded within the dataset</w:t>
      </w:r>
      <w:r>
        <w:t xml:space="preserve"> and t</w:t>
      </w:r>
      <w:r w:rsidRPr="00350ECC">
        <w:t>horough examination of these factors will ensure a deeper understanding of the underlying data structure and its implications for workplace analytics.</w:t>
      </w:r>
      <w:r>
        <w:t xml:space="preserve"> In accordance with t</w:t>
      </w:r>
      <w:r w:rsidRPr="00350ECC">
        <w:t xml:space="preserve">his </w:t>
      </w:r>
      <w:r w:rsidRPr="00350ECC">
        <w:t>report,</w:t>
      </w:r>
      <w:r w:rsidRPr="00350ECC">
        <w:t xml:space="preserve"> </w:t>
      </w:r>
      <w:r>
        <w:t xml:space="preserve">which </w:t>
      </w:r>
      <w:r w:rsidRPr="00350ECC">
        <w:t>aims to explore the dataset through statistical analysis and data visualization, providing meaningful interpretations to support organizational decision-making and human resource strategies.</w:t>
      </w:r>
    </w:p>
    <w:p w14:paraId="642FD8F6" w14:textId="6592083B" w:rsidR="00E51027" w:rsidRPr="00E51027" w:rsidRDefault="00E51027" w:rsidP="00F475E5">
      <w:pPr>
        <w:spacing w:line="480" w:lineRule="auto"/>
        <w:ind w:firstLine="720"/>
        <w:rPr>
          <w:i/>
          <w:iCs/>
        </w:rPr>
      </w:pPr>
    </w:p>
    <w:p w14:paraId="3EF6E116" w14:textId="48358646" w:rsidR="00350ECC" w:rsidRPr="00FD7CA0" w:rsidRDefault="00F475E5" w:rsidP="00FD7CA0">
      <w:pPr>
        <w:spacing w:line="480" w:lineRule="auto"/>
        <w:jc w:val="center"/>
        <w:rPr>
          <w:rFonts w:eastAsia="Calibri"/>
          <w:b/>
          <w:bCs/>
        </w:rPr>
      </w:pPr>
      <w:r>
        <w:rPr>
          <w:rFonts w:eastAsia="Calibri"/>
          <w:b/>
          <w:bCs/>
        </w:rPr>
        <w:t>Demographics</w:t>
      </w:r>
    </w:p>
    <w:p w14:paraId="17EE1680" w14:textId="0083E256" w:rsidR="00F475E5" w:rsidRDefault="00F61B0B" w:rsidP="00F475E5">
      <w:pPr>
        <w:spacing w:line="480" w:lineRule="auto"/>
        <w:ind w:firstLine="720"/>
        <w:rPr>
          <w:rFonts w:eastAsia="Calibri"/>
        </w:rPr>
      </w:pPr>
      <w:r>
        <w:rPr>
          <w:rFonts w:eastAsia="Calibri"/>
        </w:rPr>
        <w:t xml:space="preserve">This section illustrates the demographics which are </w:t>
      </w:r>
      <w:proofErr w:type="spellStart"/>
      <w:r>
        <w:rPr>
          <w:rFonts w:eastAsia="Calibri"/>
        </w:rPr>
        <w:t>analysed</w:t>
      </w:r>
      <w:proofErr w:type="spellEnd"/>
      <w:r>
        <w:rPr>
          <w:rFonts w:eastAsia="Calibri"/>
        </w:rPr>
        <w:t xml:space="preserve"> from the dataset. </w:t>
      </w:r>
    </w:p>
    <w:p w14:paraId="24774500" w14:textId="499BAAD8" w:rsidR="00F61B0B" w:rsidRDefault="00F61B0B" w:rsidP="00F61B0B">
      <w:pPr>
        <w:spacing w:line="480" w:lineRule="auto"/>
        <w:ind w:firstLine="720"/>
        <w:jc w:val="center"/>
        <w:rPr>
          <w:rFonts w:eastAsia="Calibri"/>
        </w:rPr>
      </w:pPr>
      <w:r>
        <w:rPr>
          <w:noProof/>
        </w:rPr>
        <w:lastRenderedPageBreak/>
        <w:drawing>
          <wp:inline distT="0" distB="0" distL="0" distR="0" wp14:anchorId="73F5EF84" wp14:editId="3CF28CFF">
            <wp:extent cx="4572000" cy="2743200"/>
            <wp:effectExtent l="0" t="0" r="0" b="0"/>
            <wp:docPr id="354845" name="Chart 1">
              <a:extLst xmlns:a="http://schemas.openxmlformats.org/drawingml/2006/main">
                <a:ext uri="{FF2B5EF4-FFF2-40B4-BE49-F238E27FC236}">
                  <a16:creationId xmlns:a16="http://schemas.microsoft.com/office/drawing/2014/main" id="{D78E7009-CF4B-0C36-B85B-C0C60381EB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8DDEED" w14:textId="7D90E72C" w:rsidR="00F61B0B" w:rsidRDefault="00F61B0B" w:rsidP="00F61B0B">
      <w:pPr>
        <w:pStyle w:val="Caption"/>
      </w:pPr>
      <w:r>
        <w:t xml:space="preserve">Figure </w:t>
      </w:r>
      <w:fldSimple w:instr=" SEQ Figure \* ARABIC ">
        <w:r>
          <w:rPr>
            <w:noProof/>
          </w:rPr>
          <w:t>1</w:t>
        </w:r>
      </w:fldSimple>
      <w:r>
        <w:t xml:space="preserve">: Gender analysis </w:t>
      </w:r>
    </w:p>
    <w:p w14:paraId="120ECC52" w14:textId="21CAA70A" w:rsidR="00FD7CA0" w:rsidRPr="00FD7CA0" w:rsidRDefault="00FD7CA0" w:rsidP="00FD7CA0">
      <w:pPr>
        <w:spacing w:line="480" w:lineRule="auto"/>
        <w:ind w:firstLine="720"/>
        <w:jc w:val="both"/>
        <w:rPr>
          <w:rFonts w:eastAsia="Calibri"/>
        </w:rPr>
      </w:pPr>
      <w:r>
        <w:rPr>
          <w:rFonts w:eastAsia="Calibri"/>
        </w:rPr>
        <w:t xml:space="preserve">As per the study which shows the </w:t>
      </w:r>
      <w:r w:rsidRPr="00FD7CA0">
        <w:rPr>
          <w:rFonts w:eastAsia="Calibri"/>
        </w:rPr>
        <w:t>pie chart represents the gender distribution within the dataset, indicating an equal split between male and female respondents</w:t>
      </w:r>
      <w:r>
        <w:rPr>
          <w:rFonts w:eastAsia="Calibri"/>
        </w:rPr>
        <w:t xml:space="preserve"> such as e</w:t>
      </w:r>
      <w:r w:rsidRPr="00FD7CA0">
        <w:rPr>
          <w:rFonts w:eastAsia="Calibri"/>
        </w:rPr>
        <w:t xml:space="preserve">ach gender accounts for 50% of the total sample, with 133 individuals in each category. </w:t>
      </w:r>
      <w:r>
        <w:rPr>
          <w:rFonts w:eastAsia="Calibri"/>
        </w:rPr>
        <w:t>According to t</w:t>
      </w:r>
      <w:r w:rsidRPr="00FD7CA0">
        <w:rPr>
          <w:rFonts w:eastAsia="Calibri"/>
        </w:rPr>
        <w:t xml:space="preserve">his balanced distribution ensures that any analysis derived from the dataset does not suffer from gender bias, allowing for fair comparisons in job satisfaction, motivation, and commitment across genders. </w:t>
      </w:r>
      <w:r>
        <w:rPr>
          <w:rFonts w:eastAsia="Calibri"/>
        </w:rPr>
        <w:t>Based on s</w:t>
      </w:r>
      <w:r w:rsidRPr="00FD7CA0">
        <w:rPr>
          <w:rFonts w:eastAsia="Calibri"/>
        </w:rPr>
        <w:t>uch equality in representation strengthens the reliability of insights drawn from the dataset, particularly in understanding workplace dynamics and developing inclusive human resource strategies that cater to both male and female employees.</w:t>
      </w:r>
    </w:p>
    <w:p w14:paraId="2AB3AF62" w14:textId="77777777" w:rsidR="00F61B0B" w:rsidRDefault="00F61B0B" w:rsidP="00F61B0B">
      <w:pPr>
        <w:rPr>
          <w:rFonts w:eastAsia="Calibri"/>
        </w:rPr>
      </w:pPr>
    </w:p>
    <w:p w14:paraId="45DF44B8" w14:textId="77777777" w:rsidR="00F61B0B" w:rsidRDefault="00F61B0B" w:rsidP="00F61B0B">
      <w:pPr>
        <w:rPr>
          <w:rFonts w:eastAsia="Calibri"/>
        </w:rPr>
      </w:pPr>
    </w:p>
    <w:p w14:paraId="69416A02" w14:textId="59E72A31" w:rsidR="00F61B0B" w:rsidRDefault="00F61B0B" w:rsidP="00F61B0B">
      <w:pPr>
        <w:jc w:val="center"/>
        <w:rPr>
          <w:rFonts w:eastAsia="Calibri"/>
        </w:rPr>
      </w:pPr>
      <w:r>
        <w:rPr>
          <w:noProof/>
        </w:rPr>
        <w:lastRenderedPageBreak/>
        <w:drawing>
          <wp:inline distT="0" distB="0" distL="0" distR="0" wp14:anchorId="144A7C2F" wp14:editId="088ADD83">
            <wp:extent cx="4572000" cy="2743200"/>
            <wp:effectExtent l="0" t="0" r="0" b="0"/>
            <wp:docPr id="1725557916" name="Chart 1">
              <a:extLst xmlns:a="http://schemas.openxmlformats.org/drawingml/2006/main">
                <a:ext uri="{FF2B5EF4-FFF2-40B4-BE49-F238E27FC236}">
                  <a16:creationId xmlns:a16="http://schemas.microsoft.com/office/drawing/2014/main" id="{558DFAAD-1E8B-C70F-8013-08B91C12E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6FD6CF" w14:textId="62D24C19" w:rsidR="00F61B0B" w:rsidRDefault="00F61B0B" w:rsidP="00F61B0B">
      <w:pPr>
        <w:pStyle w:val="Caption"/>
      </w:pPr>
      <w:r>
        <w:t xml:space="preserve">Figure </w:t>
      </w:r>
      <w:fldSimple w:instr=" SEQ Figure \* ARABIC ">
        <w:r>
          <w:rPr>
            <w:noProof/>
          </w:rPr>
          <w:t>2</w:t>
        </w:r>
      </w:fldSimple>
      <w:r>
        <w:t xml:space="preserve">: Age analysis </w:t>
      </w:r>
    </w:p>
    <w:p w14:paraId="5B67EB8A" w14:textId="77777777" w:rsidR="00F61B0B" w:rsidRDefault="00F61B0B" w:rsidP="00F61B0B">
      <w:pPr>
        <w:rPr>
          <w:rFonts w:eastAsia="Calibri"/>
        </w:rPr>
      </w:pPr>
    </w:p>
    <w:p w14:paraId="1777AC5D" w14:textId="063E5D96" w:rsidR="00FD7CA0" w:rsidRPr="00FD7CA0" w:rsidRDefault="00FD7CA0" w:rsidP="00FD7CA0">
      <w:pPr>
        <w:spacing w:line="480" w:lineRule="auto"/>
        <w:jc w:val="both"/>
        <w:rPr>
          <w:rFonts w:eastAsia="Calibri"/>
        </w:rPr>
      </w:pPr>
      <w:r w:rsidRPr="00FD7CA0">
        <w:rPr>
          <w:rFonts w:eastAsia="Calibri"/>
        </w:rPr>
        <w:tab/>
      </w:r>
      <w:r>
        <w:rPr>
          <w:rFonts w:eastAsia="Calibri"/>
        </w:rPr>
        <w:t xml:space="preserve">Based on the above figure of </w:t>
      </w:r>
      <w:r w:rsidRPr="00FD7CA0">
        <w:rPr>
          <w:rFonts w:eastAsia="Calibri"/>
        </w:rPr>
        <w:t>pie chart</w:t>
      </w:r>
      <w:r>
        <w:rPr>
          <w:rFonts w:eastAsia="Calibri"/>
        </w:rPr>
        <w:t xml:space="preserve"> which</w:t>
      </w:r>
      <w:r w:rsidRPr="00FD7CA0">
        <w:rPr>
          <w:rFonts w:eastAsia="Calibri"/>
        </w:rPr>
        <w:t xml:space="preserve"> illustrates the age distribution of respondents. </w:t>
      </w:r>
      <w:r>
        <w:rPr>
          <w:rFonts w:eastAsia="Calibri"/>
        </w:rPr>
        <w:t xml:space="preserve">It tends to be </w:t>
      </w:r>
      <w:proofErr w:type="spellStart"/>
      <w:r>
        <w:rPr>
          <w:rFonts w:eastAsia="Calibri"/>
        </w:rPr>
        <w:t>analysed</w:t>
      </w:r>
      <w:proofErr w:type="spellEnd"/>
      <w:r>
        <w:rPr>
          <w:rFonts w:eastAsia="Calibri"/>
        </w:rPr>
        <w:t xml:space="preserve"> that </w:t>
      </w:r>
      <w:r w:rsidRPr="00FD7CA0">
        <w:rPr>
          <w:rFonts w:eastAsia="Calibri"/>
        </w:rPr>
        <w:t xml:space="preserve">22–49 age group constitutes the majority, representing 56% (133 individuals), followed by the 16–21 age group at 44% (104 individuals). </w:t>
      </w:r>
      <w:r>
        <w:rPr>
          <w:rFonts w:eastAsia="Calibri"/>
        </w:rPr>
        <w:t xml:space="preserve">However, on the other, it also tends to </w:t>
      </w:r>
      <w:proofErr w:type="gramStart"/>
      <w:r>
        <w:rPr>
          <w:rFonts w:eastAsia="Calibri"/>
        </w:rPr>
        <w:t>shows</w:t>
      </w:r>
      <w:proofErr w:type="gramEnd"/>
      <w:r>
        <w:rPr>
          <w:rFonts w:eastAsia="Calibri"/>
        </w:rPr>
        <w:t xml:space="preserve"> that the </w:t>
      </w:r>
      <w:r w:rsidRPr="00FD7CA0">
        <w:rPr>
          <w:rFonts w:eastAsia="Calibri"/>
        </w:rPr>
        <w:t>50–65 age group is absent (0%), indicating no representation from older employees</w:t>
      </w:r>
      <w:r>
        <w:rPr>
          <w:rFonts w:eastAsia="Calibri"/>
        </w:rPr>
        <w:t xml:space="preserve"> and t</w:t>
      </w:r>
      <w:r w:rsidRPr="00FD7CA0">
        <w:rPr>
          <w:rFonts w:eastAsia="Calibri"/>
        </w:rPr>
        <w:t xml:space="preserve">his distribution suggests that the workforce is predominantly composed of young and middle-aged individuals, with no senior employees contributing to the survey. </w:t>
      </w:r>
      <w:r>
        <w:rPr>
          <w:rFonts w:eastAsia="Calibri"/>
        </w:rPr>
        <w:t xml:space="preserve">In accordance with the </w:t>
      </w:r>
      <w:r w:rsidRPr="00FD7CA0">
        <w:rPr>
          <w:rFonts w:eastAsia="Calibri"/>
        </w:rPr>
        <w:t>lack of older workers may impact insights on job satisfaction, motivation, and commitment across different career stages, emphasizing the need to consider age diversity in workforce planning and policy development.</w:t>
      </w:r>
    </w:p>
    <w:p w14:paraId="45E7A8F1" w14:textId="651C1F8F" w:rsidR="00F61B0B" w:rsidRDefault="00F61B0B" w:rsidP="00F61B0B">
      <w:pPr>
        <w:rPr>
          <w:rFonts w:eastAsia="Calibri"/>
        </w:rPr>
      </w:pPr>
    </w:p>
    <w:p w14:paraId="050133E8" w14:textId="2699532D" w:rsidR="00F61B0B" w:rsidRDefault="00F61B0B" w:rsidP="00F61B0B">
      <w:pPr>
        <w:jc w:val="center"/>
        <w:rPr>
          <w:rFonts w:eastAsia="Calibri"/>
        </w:rPr>
      </w:pPr>
      <w:r>
        <w:rPr>
          <w:noProof/>
        </w:rPr>
        <w:lastRenderedPageBreak/>
        <w:drawing>
          <wp:inline distT="0" distB="0" distL="0" distR="0" wp14:anchorId="6318A70F" wp14:editId="43CDCFC1">
            <wp:extent cx="4572000" cy="2743200"/>
            <wp:effectExtent l="0" t="0" r="0" b="0"/>
            <wp:docPr id="788391793" name="Chart 1">
              <a:extLst xmlns:a="http://schemas.openxmlformats.org/drawingml/2006/main">
                <a:ext uri="{FF2B5EF4-FFF2-40B4-BE49-F238E27FC236}">
                  <a16:creationId xmlns:a16="http://schemas.microsoft.com/office/drawing/2014/main" id="{E4B0584C-BC73-46CE-1432-CC5E4E74B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CDAC9B" w14:textId="6ECF6E08" w:rsidR="00F61B0B" w:rsidRDefault="00F61B0B" w:rsidP="00F61B0B">
      <w:pPr>
        <w:pStyle w:val="Caption"/>
      </w:pPr>
      <w:r>
        <w:t xml:space="preserve">Figure </w:t>
      </w:r>
      <w:fldSimple w:instr=" SEQ Figure \* ARABIC ">
        <w:r>
          <w:rPr>
            <w:noProof/>
          </w:rPr>
          <w:t>3</w:t>
        </w:r>
      </w:fldSimple>
      <w:r>
        <w:t xml:space="preserve">: Department analysis </w:t>
      </w:r>
    </w:p>
    <w:p w14:paraId="5119DD73" w14:textId="6806779A" w:rsidR="00FD7CA0" w:rsidRPr="00FD7CA0" w:rsidRDefault="00FD7CA0" w:rsidP="00FD7CA0">
      <w:pPr>
        <w:spacing w:line="480" w:lineRule="auto"/>
        <w:jc w:val="both"/>
        <w:rPr>
          <w:rFonts w:eastAsia="Calibri"/>
        </w:rPr>
      </w:pPr>
      <w:r w:rsidRPr="00FD7CA0">
        <w:rPr>
          <w:rFonts w:eastAsia="Calibri"/>
        </w:rPr>
        <w:tab/>
      </w:r>
      <w:r>
        <w:rPr>
          <w:rFonts w:eastAsia="Calibri"/>
        </w:rPr>
        <w:t xml:space="preserve">As per the analysis of </w:t>
      </w:r>
      <w:proofErr w:type="gramStart"/>
      <w:r>
        <w:rPr>
          <w:rFonts w:eastAsia="Calibri"/>
        </w:rPr>
        <w:t>above</w:t>
      </w:r>
      <w:proofErr w:type="gramEnd"/>
      <w:r>
        <w:rPr>
          <w:rFonts w:eastAsia="Calibri"/>
        </w:rPr>
        <w:t xml:space="preserve"> </w:t>
      </w:r>
      <w:r w:rsidRPr="00FD7CA0">
        <w:rPr>
          <w:rFonts w:eastAsia="Calibri"/>
        </w:rPr>
        <w:t xml:space="preserve">bar chart displays the distribution of employees across different job roles within the organization. </w:t>
      </w:r>
      <w:r>
        <w:rPr>
          <w:rFonts w:eastAsia="Calibri"/>
        </w:rPr>
        <w:t>Based on the s</w:t>
      </w:r>
      <w:r w:rsidRPr="00FD7CA0">
        <w:rPr>
          <w:rFonts w:eastAsia="Calibri"/>
        </w:rPr>
        <w:t>upervisors form the largest group, comprising 142 employees, followed by Front-Line Workers with 95 employees, while Management has the fewest at 29 employees</w:t>
      </w:r>
      <w:r>
        <w:rPr>
          <w:rFonts w:eastAsia="Calibri"/>
        </w:rPr>
        <w:t xml:space="preserve"> and t</w:t>
      </w:r>
      <w:r w:rsidRPr="00FD7CA0">
        <w:rPr>
          <w:rFonts w:eastAsia="Calibri"/>
        </w:rPr>
        <w:t xml:space="preserve">his distribution indicates a hierarchical structure where supervisory roles are more prevalent, potentially reflecting the organization’s need for middle management oversight. </w:t>
      </w:r>
      <w:r>
        <w:rPr>
          <w:rFonts w:eastAsia="Calibri"/>
        </w:rPr>
        <w:t xml:space="preserve">Based on the </w:t>
      </w:r>
      <w:r w:rsidRPr="00FD7CA0">
        <w:rPr>
          <w:rFonts w:eastAsia="Calibri"/>
        </w:rPr>
        <w:t xml:space="preserve">relatively low number of management </w:t>
      </w:r>
      <w:proofErr w:type="gramStart"/>
      <w:r w:rsidRPr="00FD7CA0">
        <w:rPr>
          <w:rFonts w:eastAsia="Calibri"/>
        </w:rPr>
        <w:t>positions</w:t>
      </w:r>
      <w:proofErr w:type="gramEnd"/>
      <w:r w:rsidRPr="00FD7CA0">
        <w:rPr>
          <w:rFonts w:eastAsia="Calibri"/>
        </w:rPr>
        <w:t xml:space="preserve"> suggests a lean top-level leadership, which could impact decision-making efficiency and organizational agility. </w:t>
      </w:r>
      <w:r>
        <w:rPr>
          <w:rFonts w:eastAsia="Calibri"/>
        </w:rPr>
        <w:t>In accordance with a</w:t>
      </w:r>
      <w:r w:rsidRPr="00FD7CA0">
        <w:rPr>
          <w:rFonts w:eastAsia="Calibri"/>
        </w:rPr>
        <w:t>nalyzing job satisfaction and motivation across these roles can provide insights into workforce engagement and career progression opportunities.</w:t>
      </w:r>
    </w:p>
    <w:p w14:paraId="1114F2A4" w14:textId="685171CC" w:rsidR="00FD7CA0" w:rsidRPr="00FD7CA0" w:rsidRDefault="00FD7CA0" w:rsidP="00FD7CA0">
      <w:pPr>
        <w:rPr>
          <w:rFonts w:eastAsia="Calibri"/>
        </w:rPr>
      </w:pPr>
    </w:p>
    <w:p w14:paraId="53112667" w14:textId="77777777" w:rsidR="00F61B0B" w:rsidRDefault="00F61B0B" w:rsidP="00F61B0B">
      <w:pPr>
        <w:jc w:val="center"/>
        <w:rPr>
          <w:rFonts w:eastAsia="Calibri"/>
        </w:rPr>
      </w:pPr>
    </w:p>
    <w:p w14:paraId="7FACDA26" w14:textId="77777777" w:rsidR="00F61B0B" w:rsidRDefault="00F61B0B" w:rsidP="00F61B0B">
      <w:pPr>
        <w:jc w:val="center"/>
        <w:rPr>
          <w:rFonts w:eastAsia="Calibri"/>
        </w:rPr>
      </w:pPr>
    </w:p>
    <w:p w14:paraId="39AAA9F0" w14:textId="231E3448" w:rsidR="00F61B0B" w:rsidRDefault="00F61B0B" w:rsidP="00F61B0B">
      <w:pPr>
        <w:jc w:val="center"/>
        <w:rPr>
          <w:rFonts w:eastAsia="Calibri"/>
        </w:rPr>
      </w:pPr>
      <w:r>
        <w:rPr>
          <w:noProof/>
        </w:rPr>
        <w:lastRenderedPageBreak/>
        <w:drawing>
          <wp:inline distT="0" distB="0" distL="0" distR="0" wp14:anchorId="58C8715E" wp14:editId="1CB1FA5E">
            <wp:extent cx="4572000" cy="2743200"/>
            <wp:effectExtent l="0" t="0" r="0" b="0"/>
            <wp:docPr id="293872470" name="Chart 1">
              <a:extLst xmlns:a="http://schemas.openxmlformats.org/drawingml/2006/main">
                <a:ext uri="{FF2B5EF4-FFF2-40B4-BE49-F238E27FC236}">
                  <a16:creationId xmlns:a16="http://schemas.microsoft.com/office/drawing/2014/main" id="{BA6A3D69-90B6-7C4A-ED3F-56A1DC48B9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85AF6B" w14:textId="77777777" w:rsidR="00F61B0B" w:rsidRDefault="00F61B0B" w:rsidP="00F61B0B">
      <w:pPr>
        <w:jc w:val="center"/>
        <w:rPr>
          <w:rFonts w:eastAsia="Calibri"/>
        </w:rPr>
      </w:pPr>
    </w:p>
    <w:p w14:paraId="12F36F7C" w14:textId="368C697B" w:rsidR="00F61B0B" w:rsidRDefault="00F61B0B" w:rsidP="00F61B0B">
      <w:pPr>
        <w:pStyle w:val="Caption"/>
      </w:pPr>
      <w:r>
        <w:t xml:space="preserve">Figure </w:t>
      </w:r>
      <w:fldSimple w:instr=" SEQ Figure \* ARABIC ">
        <w:r>
          <w:rPr>
            <w:noProof/>
          </w:rPr>
          <w:t>4</w:t>
        </w:r>
      </w:fldSimple>
      <w:r>
        <w:t>: Position analysis</w:t>
      </w:r>
    </w:p>
    <w:p w14:paraId="520314DA" w14:textId="0FF759A3" w:rsidR="00FD7CA0" w:rsidRPr="00FD7CA0" w:rsidRDefault="00FD7CA0" w:rsidP="00FD7CA0">
      <w:pPr>
        <w:spacing w:line="480" w:lineRule="auto"/>
        <w:jc w:val="both"/>
        <w:rPr>
          <w:rFonts w:eastAsia="Calibri"/>
        </w:rPr>
      </w:pPr>
      <w:r w:rsidRPr="00FD7CA0">
        <w:rPr>
          <w:rFonts w:eastAsia="Calibri"/>
        </w:rPr>
        <w:tab/>
      </w:r>
      <w:r>
        <w:rPr>
          <w:rFonts w:eastAsia="Calibri"/>
        </w:rPr>
        <w:t xml:space="preserve">According to the above figure </w:t>
      </w:r>
      <w:r w:rsidRPr="00FD7CA0">
        <w:rPr>
          <w:rFonts w:eastAsia="Calibri"/>
        </w:rPr>
        <w:t xml:space="preserve">bar chart </w:t>
      </w:r>
      <w:r>
        <w:rPr>
          <w:rFonts w:eastAsia="Calibri"/>
        </w:rPr>
        <w:t xml:space="preserve">which </w:t>
      </w:r>
      <w:r w:rsidRPr="00FD7CA0">
        <w:rPr>
          <w:rFonts w:eastAsia="Calibri"/>
        </w:rPr>
        <w:t xml:space="preserve">illustrates the distribution of employees based on their </w:t>
      </w:r>
      <w:proofErr w:type="gramStart"/>
      <w:r w:rsidRPr="00FD7CA0">
        <w:rPr>
          <w:rFonts w:eastAsia="Calibri"/>
        </w:rPr>
        <w:t>employment type</w:t>
      </w:r>
      <w:proofErr w:type="gramEnd"/>
      <w:r w:rsidRPr="00FD7CA0">
        <w:rPr>
          <w:rFonts w:eastAsia="Calibri"/>
        </w:rPr>
        <w:t xml:space="preserve">. </w:t>
      </w:r>
      <w:r>
        <w:rPr>
          <w:rFonts w:eastAsia="Calibri"/>
        </w:rPr>
        <w:t xml:space="preserve">In accordance with </w:t>
      </w:r>
      <w:r w:rsidRPr="00FD7CA0">
        <w:rPr>
          <w:rFonts w:eastAsia="Calibri"/>
        </w:rPr>
        <w:t>Hourly Part-Time Employees constitute the largest group at 156, followed by Hourly Full-Time Employees at 95, while Salaried Employees represent the smallest group with only 15 members</w:t>
      </w:r>
      <w:r>
        <w:rPr>
          <w:rFonts w:eastAsia="Calibri"/>
        </w:rPr>
        <w:t xml:space="preserve"> and t</w:t>
      </w:r>
      <w:r w:rsidRPr="00FD7CA0">
        <w:rPr>
          <w:rFonts w:eastAsia="Calibri"/>
        </w:rPr>
        <w:t xml:space="preserve">his indicates that the workforce is predominantly composed of hourly employees, with a significant proportion working part-time. </w:t>
      </w:r>
      <w:r>
        <w:rPr>
          <w:rFonts w:eastAsia="Calibri"/>
        </w:rPr>
        <w:t xml:space="preserve">Based on the </w:t>
      </w:r>
      <w:r w:rsidRPr="00FD7CA0">
        <w:rPr>
          <w:rFonts w:eastAsia="Calibri"/>
        </w:rPr>
        <w:t xml:space="preserve">small number of salaried employees suggests that stable, long-term employment opportunities might be </w:t>
      </w:r>
      <w:proofErr w:type="gramStart"/>
      <w:r w:rsidRPr="00FD7CA0">
        <w:rPr>
          <w:rFonts w:eastAsia="Calibri"/>
        </w:rPr>
        <w:t>limited</w:t>
      </w:r>
      <w:proofErr w:type="gramEnd"/>
      <w:r>
        <w:rPr>
          <w:rFonts w:eastAsia="Calibri"/>
        </w:rPr>
        <w:t xml:space="preserve"> and t</w:t>
      </w:r>
      <w:r w:rsidRPr="00FD7CA0">
        <w:rPr>
          <w:rFonts w:eastAsia="Calibri"/>
        </w:rPr>
        <w:t>his structure may impact job satisfaction, motivation, and commitment levels, as part-time and hourly employees often face varying work conditions, job security concerns, and fewer benefits compared to salaried roles.</w:t>
      </w:r>
    </w:p>
    <w:p w14:paraId="7ADFF9DF" w14:textId="5B43CC54" w:rsidR="00F61B0B" w:rsidRDefault="00F61B0B" w:rsidP="00F61B0B">
      <w:pPr>
        <w:rPr>
          <w:rFonts w:eastAsia="Calibri"/>
        </w:rPr>
      </w:pPr>
    </w:p>
    <w:p w14:paraId="7BE7DFB0" w14:textId="77777777" w:rsidR="00F61B0B" w:rsidRDefault="00F61B0B" w:rsidP="00F61B0B">
      <w:pPr>
        <w:rPr>
          <w:rFonts w:eastAsia="Calibri"/>
        </w:rPr>
      </w:pPr>
    </w:p>
    <w:p w14:paraId="2976B7A8" w14:textId="6029809C" w:rsidR="00F61B0B" w:rsidRDefault="00F61B0B" w:rsidP="00F61B0B">
      <w:pPr>
        <w:jc w:val="center"/>
        <w:rPr>
          <w:rFonts w:eastAsia="Calibri"/>
        </w:rPr>
      </w:pPr>
      <w:r>
        <w:rPr>
          <w:noProof/>
        </w:rPr>
        <w:lastRenderedPageBreak/>
        <w:drawing>
          <wp:inline distT="0" distB="0" distL="0" distR="0" wp14:anchorId="3337C873" wp14:editId="7E11AD34">
            <wp:extent cx="4572000" cy="2743200"/>
            <wp:effectExtent l="0" t="0" r="0" b="0"/>
            <wp:docPr id="352892147" name="Chart 1">
              <a:extLst xmlns:a="http://schemas.openxmlformats.org/drawingml/2006/main">
                <a:ext uri="{FF2B5EF4-FFF2-40B4-BE49-F238E27FC236}">
                  <a16:creationId xmlns:a16="http://schemas.microsoft.com/office/drawing/2014/main" id="{25F890DC-0116-B160-7C45-60683E846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525831" w14:textId="6FC7F18D" w:rsidR="00F61B0B" w:rsidRDefault="00F61B0B" w:rsidP="00F61B0B">
      <w:pPr>
        <w:pStyle w:val="Caption"/>
      </w:pPr>
      <w:r>
        <w:t xml:space="preserve">Figure </w:t>
      </w:r>
      <w:fldSimple w:instr=" SEQ Figure \* ARABIC ">
        <w:r>
          <w:rPr>
            <w:noProof/>
          </w:rPr>
          <w:t>5</w:t>
        </w:r>
      </w:fldSimple>
      <w:r>
        <w:t xml:space="preserve">: Tenure with company analysis </w:t>
      </w:r>
    </w:p>
    <w:p w14:paraId="338C88CD" w14:textId="77777777" w:rsidR="00F61B0B" w:rsidRDefault="00F61B0B" w:rsidP="00F61B0B">
      <w:pPr>
        <w:rPr>
          <w:rFonts w:eastAsia="Calibri"/>
        </w:rPr>
      </w:pPr>
    </w:p>
    <w:p w14:paraId="09D76318" w14:textId="1D945B21" w:rsidR="00FD7CA0" w:rsidRPr="00FD7CA0" w:rsidRDefault="00FD7CA0" w:rsidP="00FD7CA0">
      <w:pPr>
        <w:spacing w:line="480" w:lineRule="auto"/>
        <w:ind w:firstLine="720"/>
        <w:jc w:val="both"/>
        <w:rPr>
          <w:rFonts w:eastAsia="Calibri"/>
        </w:rPr>
      </w:pPr>
      <w:r>
        <w:rPr>
          <w:rFonts w:eastAsia="Calibri"/>
        </w:rPr>
        <w:t xml:space="preserve">It tends to be </w:t>
      </w:r>
      <w:proofErr w:type="spellStart"/>
      <w:r>
        <w:rPr>
          <w:rFonts w:eastAsia="Calibri"/>
        </w:rPr>
        <w:t>analysed</w:t>
      </w:r>
      <w:proofErr w:type="spellEnd"/>
      <w:r>
        <w:rPr>
          <w:rFonts w:eastAsia="Calibri"/>
        </w:rPr>
        <w:t xml:space="preserve"> from </w:t>
      </w:r>
      <w:proofErr w:type="gramStart"/>
      <w:r>
        <w:rPr>
          <w:rFonts w:eastAsia="Calibri"/>
        </w:rPr>
        <w:t>above</w:t>
      </w:r>
      <w:proofErr w:type="gramEnd"/>
      <w:r>
        <w:rPr>
          <w:rFonts w:eastAsia="Calibri"/>
        </w:rPr>
        <w:t xml:space="preserve"> </w:t>
      </w:r>
      <w:r w:rsidRPr="00FD7CA0">
        <w:rPr>
          <w:rFonts w:eastAsia="Calibri"/>
        </w:rPr>
        <w:t xml:space="preserve">bar chart </w:t>
      </w:r>
      <w:r>
        <w:rPr>
          <w:rFonts w:eastAsia="Calibri"/>
        </w:rPr>
        <w:t xml:space="preserve">which </w:t>
      </w:r>
      <w:r w:rsidRPr="00FD7CA0">
        <w:rPr>
          <w:rFonts w:eastAsia="Calibri"/>
        </w:rPr>
        <w:t xml:space="preserve">illustrates employee tenure within the company. </w:t>
      </w:r>
      <w:r>
        <w:rPr>
          <w:rFonts w:eastAsia="Calibri"/>
        </w:rPr>
        <w:t xml:space="preserve">Based on the </w:t>
      </w:r>
      <w:r w:rsidRPr="00FD7CA0">
        <w:rPr>
          <w:rFonts w:eastAsia="Calibri"/>
        </w:rPr>
        <w:t xml:space="preserve">majority, 133 </w:t>
      </w:r>
      <w:proofErr w:type="gramStart"/>
      <w:r w:rsidRPr="00FD7CA0">
        <w:rPr>
          <w:rFonts w:eastAsia="Calibri"/>
        </w:rPr>
        <w:t>employees,</w:t>
      </w:r>
      <w:proofErr w:type="gramEnd"/>
      <w:r w:rsidRPr="00FD7CA0">
        <w:rPr>
          <w:rFonts w:eastAsia="Calibri"/>
        </w:rPr>
        <w:t xml:space="preserve"> have been with the company for less than 2 years, indicating a high influx of new hires or potential turnover. </w:t>
      </w:r>
      <w:r>
        <w:rPr>
          <w:rFonts w:eastAsia="Calibri"/>
        </w:rPr>
        <w:t xml:space="preserve">According to the </w:t>
      </w:r>
      <w:r w:rsidRPr="00FD7CA0">
        <w:rPr>
          <w:rFonts w:eastAsia="Calibri"/>
        </w:rPr>
        <w:t xml:space="preserve">2 to </w:t>
      </w:r>
      <w:proofErr w:type="gramStart"/>
      <w:r w:rsidRPr="00FD7CA0">
        <w:rPr>
          <w:rFonts w:eastAsia="Calibri"/>
        </w:rPr>
        <w:t>5 years</w:t>
      </w:r>
      <w:proofErr w:type="gramEnd"/>
      <w:r w:rsidRPr="00FD7CA0">
        <w:rPr>
          <w:rFonts w:eastAsia="Calibri"/>
        </w:rPr>
        <w:t xml:space="preserve"> tenure group includes 74 employees, while only 59 employees have stayed for over 5 years</w:t>
      </w:r>
      <w:r>
        <w:rPr>
          <w:rFonts w:eastAsia="Calibri"/>
        </w:rPr>
        <w:t xml:space="preserve"> and t</w:t>
      </w:r>
      <w:r w:rsidRPr="00FD7CA0">
        <w:rPr>
          <w:rFonts w:eastAsia="Calibri"/>
        </w:rPr>
        <w:t xml:space="preserve">his distribution suggests a workforce with relatively low long-term retention. </w:t>
      </w:r>
      <w:r>
        <w:rPr>
          <w:rFonts w:eastAsia="Calibri"/>
        </w:rPr>
        <w:t xml:space="preserve">So, on the basis of </w:t>
      </w:r>
      <w:r w:rsidRPr="00FD7CA0">
        <w:rPr>
          <w:rFonts w:eastAsia="Calibri"/>
        </w:rPr>
        <w:t xml:space="preserve">High turnover rates may impact organizational stability, employee experience, and productivity. </w:t>
      </w:r>
      <w:r>
        <w:rPr>
          <w:rFonts w:eastAsia="Calibri"/>
        </w:rPr>
        <w:t>In accordance with a</w:t>
      </w:r>
      <w:r w:rsidRPr="00FD7CA0">
        <w:rPr>
          <w:rFonts w:eastAsia="Calibri"/>
        </w:rPr>
        <w:t>nalyzing factors such as job satisfaction, motivation, and career development opportunities can help identify strategies to improve retention and foster long-term employee engagement.</w:t>
      </w:r>
    </w:p>
    <w:p w14:paraId="1F1BF17E" w14:textId="77777777" w:rsidR="00F61B0B" w:rsidRPr="00F61B0B" w:rsidRDefault="00F61B0B" w:rsidP="00F61B0B">
      <w:pPr>
        <w:rPr>
          <w:rFonts w:eastAsia="Calibri"/>
        </w:rPr>
      </w:pPr>
    </w:p>
    <w:p w14:paraId="565EC1F9" w14:textId="6A96006E" w:rsidR="00530A67" w:rsidRPr="00454CAF" w:rsidRDefault="00F475E5" w:rsidP="00F475E5">
      <w:pPr>
        <w:spacing w:line="480" w:lineRule="auto"/>
        <w:jc w:val="center"/>
        <w:rPr>
          <w:rFonts w:eastAsia="Calibri"/>
          <w:b/>
          <w:bCs/>
        </w:rPr>
      </w:pPr>
      <w:r>
        <w:rPr>
          <w:rFonts w:eastAsia="Calibri"/>
          <w:b/>
          <w:bCs/>
        </w:rPr>
        <w:t>Survey Measure Descriptives</w:t>
      </w:r>
    </w:p>
    <w:p w14:paraId="299EEC8E" w14:textId="4A687530" w:rsidR="00F475E5" w:rsidRDefault="0006395D" w:rsidP="00F475E5">
      <w:pPr>
        <w:pStyle w:val="Blockquote"/>
        <w:spacing w:before="0" w:after="0" w:line="480" w:lineRule="auto"/>
        <w:ind w:left="0" w:right="0" w:firstLine="720"/>
        <w:rPr>
          <w:rFonts w:eastAsia="Calibri"/>
        </w:rPr>
      </w:pPr>
      <w:r w:rsidRPr="0006395D">
        <w:rPr>
          <w:rFonts w:eastAsia="Calibri"/>
        </w:rPr>
        <w:t>The section analyses the d</w:t>
      </w:r>
      <w:r w:rsidR="00F475E5" w:rsidRPr="0006395D">
        <w:rPr>
          <w:rFonts w:eastAsia="Calibri"/>
        </w:rPr>
        <w:t>escriptives</w:t>
      </w:r>
      <w:r w:rsidRPr="0006395D">
        <w:rPr>
          <w:rFonts w:eastAsia="Calibri"/>
        </w:rPr>
        <w:t xml:space="preserve"> statistics </w:t>
      </w:r>
      <w:r w:rsidR="00F475E5" w:rsidRPr="0006395D">
        <w:rPr>
          <w:rFonts w:eastAsia="Calibri"/>
        </w:rPr>
        <w:t xml:space="preserve">for each of the four </w:t>
      </w:r>
      <w:r>
        <w:rPr>
          <w:rFonts w:eastAsia="Calibri"/>
        </w:rPr>
        <w:t>s</w:t>
      </w:r>
      <w:r w:rsidR="00F475E5" w:rsidRPr="0006395D">
        <w:rPr>
          <w:rFonts w:eastAsia="Calibri"/>
        </w:rPr>
        <w:t xml:space="preserve">urvey </w:t>
      </w:r>
      <w:r>
        <w:rPr>
          <w:rFonts w:eastAsia="Calibri"/>
        </w:rPr>
        <w:t>m</w:t>
      </w:r>
      <w:r w:rsidR="00F475E5" w:rsidRPr="0006395D">
        <w:rPr>
          <w:rFonts w:eastAsia="Calibri"/>
        </w:rPr>
        <w:t>easures</w:t>
      </w:r>
      <w:r>
        <w:rPr>
          <w:rFonts w:eastAsia="Calibri"/>
        </w:rPr>
        <w:t xml:space="preserve"> which includes job</w:t>
      </w:r>
      <w:r w:rsidR="00F475E5" w:rsidRPr="0006395D">
        <w:rPr>
          <w:rFonts w:eastAsia="Calibri"/>
        </w:rPr>
        <w:t xml:space="preserve"> </w:t>
      </w:r>
      <w:r>
        <w:rPr>
          <w:rFonts w:eastAsia="Calibri"/>
        </w:rPr>
        <w:t>s</w:t>
      </w:r>
      <w:r w:rsidR="00F475E5" w:rsidRPr="0006395D">
        <w:rPr>
          <w:rFonts w:eastAsia="Calibri"/>
        </w:rPr>
        <w:t xml:space="preserve">atisfaction, </w:t>
      </w:r>
      <w:r>
        <w:rPr>
          <w:rFonts w:eastAsia="Calibri"/>
        </w:rPr>
        <w:t>i</w:t>
      </w:r>
      <w:r w:rsidR="00F475E5" w:rsidRPr="0006395D">
        <w:rPr>
          <w:rFonts w:eastAsia="Calibri"/>
        </w:rPr>
        <w:t xml:space="preserve">ntrinsic </w:t>
      </w:r>
      <w:r>
        <w:rPr>
          <w:rFonts w:eastAsia="Calibri"/>
        </w:rPr>
        <w:t>j</w:t>
      </w:r>
      <w:r w:rsidR="00F475E5" w:rsidRPr="0006395D">
        <w:rPr>
          <w:rFonts w:eastAsia="Calibri"/>
        </w:rPr>
        <w:t xml:space="preserve">ob </w:t>
      </w:r>
      <w:r>
        <w:rPr>
          <w:rFonts w:eastAsia="Calibri"/>
        </w:rPr>
        <w:t>s</w:t>
      </w:r>
      <w:r w:rsidR="00F475E5" w:rsidRPr="0006395D">
        <w:rPr>
          <w:rFonts w:eastAsia="Calibri"/>
        </w:rPr>
        <w:t xml:space="preserve">atisfaction, </w:t>
      </w:r>
      <w:r>
        <w:rPr>
          <w:rFonts w:eastAsia="Calibri"/>
        </w:rPr>
        <w:t>e</w:t>
      </w:r>
      <w:r w:rsidR="00F475E5" w:rsidRPr="0006395D">
        <w:rPr>
          <w:rFonts w:eastAsia="Calibri"/>
        </w:rPr>
        <w:t xml:space="preserve">xtrinsic </w:t>
      </w:r>
      <w:r>
        <w:rPr>
          <w:rFonts w:eastAsia="Calibri"/>
        </w:rPr>
        <w:t>j</w:t>
      </w:r>
      <w:r w:rsidR="00F475E5" w:rsidRPr="0006395D">
        <w:rPr>
          <w:rFonts w:eastAsia="Calibri"/>
        </w:rPr>
        <w:t xml:space="preserve">ob </w:t>
      </w:r>
      <w:r>
        <w:rPr>
          <w:rFonts w:eastAsia="Calibri"/>
        </w:rPr>
        <w:t>s</w:t>
      </w:r>
      <w:r w:rsidR="00F475E5" w:rsidRPr="0006395D">
        <w:rPr>
          <w:rFonts w:eastAsia="Calibri"/>
        </w:rPr>
        <w:t xml:space="preserve">atisfaction and </w:t>
      </w:r>
      <w:r>
        <w:rPr>
          <w:rFonts w:eastAsia="Calibri"/>
        </w:rPr>
        <w:t>o</w:t>
      </w:r>
      <w:r w:rsidR="00F475E5" w:rsidRPr="0006395D">
        <w:rPr>
          <w:rFonts w:eastAsia="Calibri"/>
        </w:rPr>
        <w:t xml:space="preserve">rganizational </w:t>
      </w:r>
      <w:r>
        <w:rPr>
          <w:rFonts w:eastAsia="Calibri"/>
        </w:rPr>
        <w:t>c</w:t>
      </w:r>
      <w:r w:rsidR="00F475E5" w:rsidRPr="0006395D">
        <w:rPr>
          <w:rFonts w:eastAsia="Calibri"/>
        </w:rPr>
        <w:t xml:space="preserve">ommitment. </w:t>
      </w:r>
    </w:p>
    <w:tbl>
      <w:tblPr>
        <w:tblW w:w="5000" w:type="pct"/>
        <w:tblLook w:val="04A0" w:firstRow="1" w:lastRow="0" w:firstColumn="1" w:lastColumn="0" w:noHBand="0" w:noVBand="1"/>
      </w:tblPr>
      <w:tblGrid>
        <w:gridCol w:w="2418"/>
        <w:gridCol w:w="1973"/>
        <w:gridCol w:w="1706"/>
        <w:gridCol w:w="1706"/>
        <w:gridCol w:w="1773"/>
      </w:tblGrid>
      <w:tr w:rsidR="0006395D" w14:paraId="447F0AF3" w14:textId="77777777" w:rsidTr="0006395D">
        <w:trPr>
          <w:trHeight w:val="255"/>
        </w:trPr>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19B97" w14:textId="77777777" w:rsidR="0006395D" w:rsidRDefault="0006395D">
            <w:pPr>
              <w:rPr>
                <w:rFonts w:ascii="Arial" w:hAnsi="Arial" w:cs="Arial"/>
                <w:b/>
                <w:bCs/>
                <w:sz w:val="20"/>
                <w:szCs w:val="20"/>
              </w:rPr>
            </w:pPr>
            <w:r>
              <w:rPr>
                <w:rFonts w:ascii="Arial" w:hAnsi="Arial" w:cs="Arial"/>
                <w:b/>
                <w:bCs/>
                <w:sz w:val="20"/>
                <w:szCs w:val="20"/>
              </w:rPr>
              <w:t>Factors</w:t>
            </w:r>
          </w:p>
        </w:tc>
        <w:tc>
          <w:tcPr>
            <w:tcW w:w="1030" w:type="pct"/>
            <w:tcBorders>
              <w:top w:val="single" w:sz="4" w:space="0" w:color="auto"/>
              <w:left w:val="nil"/>
              <w:bottom w:val="single" w:sz="4" w:space="0" w:color="auto"/>
              <w:right w:val="single" w:sz="4" w:space="0" w:color="auto"/>
            </w:tcBorders>
            <w:shd w:val="clear" w:color="auto" w:fill="auto"/>
            <w:noWrap/>
            <w:vAlign w:val="bottom"/>
            <w:hideMark/>
          </w:tcPr>
          <w:p w14:paraId="229AA522" w14:textId="77777777" w:rsidR="0006395D" w:rsidRDefault="0006395D">
            <w:pPr>
              <w:jc w:val="center"/>
              <w:rPr>
                <w:rFonts w:ascii="Arial" w:hAnsi="Arial" w:cs="Arial"/>
                <w:b/>
                <w:bCs/>
                <w:i/>
                <w:iCs/>
                <w:sz w:val="20"/>
                <w:szCs w:val="20"/>
              </w:rPr>
            </w:pPr>
            <w:r>
              <w:rPr>
                <w:rFonts w:ascii="Arial" w:hAnsi="Arial" w:cs="Arial"/>
                <w:b/>
                <w:bCs/>
                <w:i/>
                <w:iCs/>
                <w:sz w:val="20"/>
                <w:szCs w:val="20"/>
              </w:rPr>
              <w:t>Job Satisfaction</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14:paraId="21BDC273" w14:textId="77777777" w:rsidR="0006395D" w:rsidRDefault="0006395D">
            <w:pPr>
              <w:jc w:val="center"/>
              <w:rPr>
                <w:rFonts w:ascii="Arial" w:hAnsi="Arial" w:cs="Arial"/>
                <w:b/>
                <w:bCs/>
                <w:i/>
                <w:iCs/>
                <w:sz w:val="20"/>
                <w:szCs w:val="20"/>
              </w:rPr>
            </w:pPr>
            <w:r>
              <w:rPr>
                <w:rFonts w:ascii="Arial" w:hAnsi="Arial" w:cs="Arial"/>
                <w:b/>
                <w:bCs/>
                <w:i/>
                <w:iCs/>
                <w:sz w:val="20"/>
                <w:szCs w:val="20"/>
              </w:rPr>
              <w:t>Intrinsic</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14:paraId="07D978FE" w14:textId="77777777" w:rsidR="0006395D" w:rsidRDefault="0006395D">
            <w:pPr>
              <w:jc w:val="center"/>
              <w:rPr>
                <w:rFonts w:ascii="Arial" w:hAnsi="Arial" w:cs="Arial"/>
                <w:b/>
                <w:bCs/>
                <w:i/>
                <w:iCs/>
                <w:sz w:val="20"/>
                <w:szCs w:val="20"/>
              </w:rPr>
            </w:pPr>
            <w:r>
              <w:rPr>
                <w:rFonts w:ascii="Arial" w:hAnsi="Arial" w:cs="Arial"/>
                <w:b/>
                <w:bCs/>
                <w:i/>
                <w:iCs/>
                <w:sz w:val="20"/>
                <w:szCs w:val="20"/>
              </w:rPr>
              <w:t>Extrinsic</w:t>
            </w:r>
          </w:p>
        </w:tc>
        <w:tc>
          <w:tcPr>
            <w:tcW w:w="926" w:type="pct"/>
            <w:tcBorders>
              <w:top w:val="single" w:sz="4" w:space="0" w:color="auto"/>
              <w:left w:val="nil"/>
              <w:bottom w:val="single" w:sz="4" w:space="0" w:color="auto"/>
              <w:right w:val="single" w:sz="4" w:space="0" w:color="auto"/>
            </w:tcBorders>
            <w:shd w:val="clear" w:color="auto" w:fill="auto"/>
            <w:noWrap/>
            <w:vAlign w:val="bottom"/>
            <w:hideMark/>
          </w:tcPr>
          <w:p w14:paraId="3D035921" w14:textId="77777777" w:rsidR="0006395D" w:rsidRDefault="0006395D">
            <w:pPr>
              <w:jc w:val="center"/>
              <w:rPr>
                <w:rFonts w:ascii="Arial" w:hAnsi="Arial" w:cs="Arial"/>
                <w:b/>
                <w:bCs/>
                <w:i/>
                <w:iCs/>
                <w:sz w:val="20"/>
                <w:szCs w:val="20"/>
              </w:rPr>
            </w:pPr>
            <w:r>
              <w:rPr>
                <w:rFonts w:ascii="Arial" w:hAnsi="Arial" w:cs="Arial"/>
                <w:b/>
                <w:bCs/>
                <w:i/>
                <w:iCs/>
                <w:sz w:val="20"/>
                <w:szCs w:val="20"/>
              </w:rPr>
              <w:t>Commitment</w:t>
            </w:r>
          </w:p>
        </w:tc>
      </w:tr>
      <w:tr w:rsidR="0006395D" w14:paraId="41624FD9"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58D3DC73" w14:textId="77777777" w:rsidR="0006395D" w:rsidRDefault="0006395D">
            <w:pPr>
              <w:rPr>
                <w:rFonts w:ascii="Arial" w:hAnsi="Arial" w:cs="Arial"/>
                <w:sz w:val="20"/>
                <w:szCs w:val="20"/>
              </w:rPr>
            </w:pPr>
            <w:r>
              <w:rPr>
                <w:rFonts w:ascii="Arial" w:hAnsi="Arial" w:cs="Arial"/>
                <w:sz w:val="20"/>
                <w:szCs w:val="20"/>
              </w:rPr>
              <w:lastRenderedPageBreak/>
              <w:t> </w:t>
            </w:r>
          </w:p>
        </w:tc>
        <w:tc>
          <w:tcPr>
            <w:tcW w:w="1030" w:type="pct"/>
            <w:tcBorders>
              <w:top w:val="nil"/>
              <w:left w:val="nil"/>
              <w:bottom w:val="single" w:sz="4" w:space="0" w:color="auto"/>
              <w:right w:val="single" w:sz="4" w:space="0" w:color="auto"/>
            </w:tcBorders>
            <w:shd w:val="clear" w:color="auto" w:fill="auto"/>
            <w:noWrap/>
            <w:vAlign w:val="bottom"/>
            <w:hideMark/>
          </w:tcPr>
          <w:p w14:paraId="52BD0F41" w14:textId="77777777" w:rsidR="0006395D" w:rsidRDefault="0006395D">
            <w:pPr>
              <w:rPr>
                <w:rFonts w:ascii="Arial" w:hAnsi="Arial" w:cs="Arial"/>
                <w:sz w:val="20"/>
                <w:szCs w:val="20"/>
              </w:rPr>
            </w:pPr>
            <w:r>
              <w:rPr>
                <w:rFonts w:ascii="Arial" w:hAnsi="Arial" w:cs="Arial"/>
                <w:sz w:val="20"/>
                <w:szCs w:val="20"/>
              </w:rPr>
              <w:t> </w:t>
            </w:r>
          </w:p>
        </w:tc>
        <w:tc>
          <w:tcPr>
            <w:tcW w:w="891" w:type="pct"/>
            <w:tcBorders>
              <w:top w:val="nil"/>
              <w:left w:val="nil"/>
              <w:bottom w:val="single" w:sz="4" w:space="0" w:color="auto"/>
              <w:right w:val="single" w:sz="4" w:space="0" w:color="auto"/>
            </w:tcBorders>
            <w:shd w:val="clear" w:color="auto" w:fill="auto"/>
            <w:noWrap/>
            <w:vAlign w:val="bottom"/>
            <w:hideMark/>
          </w:tcPr>
          <w:p w14:paraId="39FF0489" w14:textId="77777777" w:rsidR="0006395D" w:rsidRDefault="0006395D">
            <w:pPr>
              <w:rPr>
                <w:rFonts w:ascii="Arial" w:hAnsi="Arial" w:cs="Arial"/>
                <w:sz w:val="20"/>
                <w:szCs w:val="20"/>
              </w:rPr>
            </w:pPr>
            <w:r>
              <w:rPr>
                <w:rFonts w:ascii="Arial" w:hAnsi="Arial" w:cs="Arial"/>
                <w:sz w:val="20"/>
                <w:szCs w:val="20"/>
              </w:rPr>
              <w:t> </w:t>
            </w:r>
          </w:p>
        </w:tc>
        <w:tc>
          <w:tcPr>
            <w:tcW w:w="891" w:type="pct"/>
            <w:tcBorders>
              <w:top w:val="nil"/>
              <w:left w:val="nil"/>
              <w:bottom w:val="single" w:sz="4" w:space="0" w:color="auto"/>
              <w:right w:val="single" w:sz="4" w:space="0" w:color="auto"/>
            </w:tcBorders>
            <w:shd w:val="clear" w:color="auto" w:fill="auto"/>
            <w:noWrap/>
            <w:vAlign w:val="bottom"/>
            <w:hideMark/>
          </w:tcPr>
          <w:p w14:paraId="075DC008" w14:textId="77777777" w:rsidR="0006395D" w:rsidRDefault="0006395D">
            <w:pPr>
              <w:rPr>
                <w:rFonts w:ascii="Arial" w:hAnsi="Arial" w:cs="Arial"/>
                <w:sz w:val="20"/>
                <w:szCs w:val="20"/>
              </w:rPr>
            </w:pPr>
            <w:r>
              <w:rPr>
                <w:rFonts w:ascii="Arial" w:hAnsi="Arial" w:cs="Arial"/>
                <w:sz w:val="20"/>
                <w:szCs w:val="20"/>
              </w:rPr>
              <w:t> </w:t>
            </w:r>
          </w:p>
        </w:tc>
        <w:tc>
          <w:tcPr>
            <w:tcW w:w="926" w:type="pct"/>
            <w:tcBorders>
              <w:top w:val="nil"/>
              <w:left w:val="nil"/>
              <w:bottom w:val="single" w:sz="4" w:space="0" w:color="auto"/>
              <w:right w:val="single" w:sz="4" w:space="0" w:color="auto"/>
            </w:tcBorders>
            <w:shd w:val="clear" w:color="auto" w:fill="auto"/>
            <w:noWrap/>
            <w:vAlign w:val="bottom"/>
            <w:hideMark/>
          </w:tcPr>
          <w:p w14:paraId="329CB897" w14:textId="77777777" w:rsidR="0006395D" w:rsidRDefault="0006395D">
            <w:pPr>
              <w:rPr>
                <w:rFonts w:ascii="Arial" w:hAnsi="Arial" w:cs="Arial"/>
                <w:sz w:val="20"/>
                <w:szCs w:val="20"/>
              </w:rPr>
            </w:pPr>
            <w:r>
              <w:rPr>
                <w:rFonts w:ascii="Arial" w:hAnsi="Arial" w:cs="Arial"/>
                <w:sz w:val="20"/>
                <w:szCs w:val="20"/>
              </w:rPr>
              <w:t> </w:t>
            </w:r>
          </w:p>
        </w:tc>
      </w:tr>
      <w:tr w:rsidR="0006395D" w14:paraId="7E5545C6"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39E0D3F" w14:textId="77777777" w:rsidR="0006395D" w:rsidRDefault="0006395D">
            <w:pPr>
              <w:rPr>
                <w:rFonts w:ascii="Arial" w:hAnsi="Arial" w:cs="Arial"/>
                <w:b/>
                <w:bCs/>
                <w:sz w:val="20"/>
                <w:szCs w:val="20"/>
              </w:rPr>
            </w:pPr>
            <w:r>
              <w:rPr>
                <w:rFonts w:ascii="Arial" w:hAnsi="Arial" w:cs="Arial"/>
                <w:b/>
                <w:bCs/>
                <w:sz w:val="20"/>
                <w:szCs w:val="20"/>
              </w:rPr>
              <w:t>Mean</w:t>
            </w:r>
          </w:p>
        </w:tc>
        <w:tc>
          <w:tcPr>
            <w:tcW w:w="1030" w:type="pct"/>
            <w:tcBorders>
              <w:top w:val="nil"/>
              <w:left w:val="nil"/>
              <w:bottom w:val="single" w:sz="4" w:space="0" w:color="auto"/>
              <w:right w:val="single" w:sz="4" w:space="0" w:color="auto"/>
            </w:tcBorders>
            <w:shd w:val="clear" w:color="auto" w:fill="auto"/>
            <w:noWrap/>
            <w:vAlign w:val="bottom"/>
            <w:hideMark/>
          </w:tcPr>
          <w:p w14:paraId="116F2CCA" w14:textId="77777777" w:rsidR="0006395D" w:rsidRDefault="0006395D">
            <w:pPr>
              <w:jc w:val="right"/>
              <w:rPr>
                <w:rFonts w:ascii="Arial" w:hAnsi="Arial" w:cs="Arial"/>
                <w:sz w:val="20"/>
                <w:szCs w:val="20"/>
              </w:rPr>
            </w:pPr>
            <w:r>
              <w:rPr>
                <w:rFonts w:ascii="Arial" w:hAnsi="Arial" w:cs="Arial"/>
                <w:sz w:val="20"/>
                <w:szCs w:val="20"/>
              </w:rPr>
              <w:t>3.656766917</w:t>
            </w:r>
          </w:p>
        </w:tc>
        <w:tc>
          <w:tcPr>
            <w:tcW w:w="891" w:type="pct"/>
            <w:tcBorders>
              <w:top w:val="nil"/>
              <w:left w:val="nil"/>
              <w:bottom w:val="single" w:sz="4" w:space="0" w:color="auto"/>
              <w:right w:val="single" w:sz="4" w:space="0" w:color="auto"/>
            </w:tcBorders>
            <w:shd w:val="clear" w:color="auto" w:fill="auto"/>
            <w:noWrap/>
            <w:vAlign w:val="bottom"/>
            <w:hideMark/>
          </w:tcPr>
          <w:p w14:paraId="71160172" w14:textId="77777777" w:rsidR="0006395D" w:rsidRDefault="0006395D">
            <w:pPr>
              <w:jc w:val="right"/>
              <w:rPr>
                <w:rFonts w:ascii="Arial" w:hAnsi="Arial" w:cs="Arial"/>
                <w:sz w:val="20"/>
                <w:szCs w:val="20"/>
              </w:rPr>
            </w:pPr>
            <w:r>
              <w:rPr>
                <w:rFonts w:ascii="Arial" w:hAnsi="Arial" w:cs="Arial"/>
                <w:sz w:val="20"/>
                <w:szCs w:val="20"/>
              </w:rPr>
              <w:t>4.422180451</w:t>
            </w:r>
          </w:p>
        </w:tc>
        <w:tc>
          <w:tcPr>
            <w:tcW w:w="891" w:type="pct"/>
            <w:tcBorders>
              <w:top w:val="nil"/>
              <w:left w:val="nil"/>
              <w:bottom w:val="single" w:sz="4" w:space="0" w:color="auto"/>
              <w:right w:val="single" w:sz="4" w:space="0" w:color="auto"/>
            </w:tcBorders>
            <w:shd w:val="clear" w:color="auto" w:fill="auto"/>
            <w:noWrap/>
            <w:vAlign w:val="bottom"/>
            <w:hideMark/>
          </w:tcPr>
          <w:p w14:paraId="744257DD" w14:textId="77777777" w:rsidR="0006395D" w:rsidRDefault="0006395D">
            <w:pPr>
              <w:jc w:val="right"/>
              <w:rPr>
                <w:rFonts w:ascii="Arial" w:hAnsi="Arial" w:cs="Arial"/>
                <w:sz w:val="20"/>
                <w:szCs w:val="20"/>
              </w:rPr>
            </w:pPr>
            <w:r>
              <w:rPr>
                <w:rFonts w:ascii="Arial" w:hAnsi="Arial" w:cs="Arial"/>
                <w:sz w:val="20"/>
                <w:szCs w:val="20"/>
              </w:rPr>
              <w:t>4.093609023</w:t>
            </w:r>
          </w:p>
        </w:tc>
        <w:tc>
          <w:tcPr>
            <w:tcW w:w="926" w:type="pct"/>
            <w:tcBorders>
              <w:top w:val="nil"/>
              <w:left w:val="nil"/>
              <w:bottom w:val="single" w:sz="4" w:space="0" w:color="auto"/>
              <w:right w:val="single" w:sz="4" w:space="0" w:color="auto"/>
            </w:tcBorders>
            <w:shd w:val="clear" w:color="auto" w:fill="auto"/>
            <w:noWrap/>
            <w:vAlign w:val="bottom"/>
            <w:hideMark/>
          </w:tcPr>
          <w:p w14:paraId="3031B764" w14:textId="77777777" w:rsidR="0006395D" w:rsidRDefault="0006395D">
            <w:pPr>
              <w:jc w:val="right"/>
              <w:rPr>
                <w:rFonts w:ascii="Arial" w:hAnsi="Arial" w:cs="Arial"/>
                <w:sz w:val="20"/>
                <w:szCs w:val="20"/>
              </w:rPr>
            </w:pPr>
            <w:r>
              <w:rPr>
                <w:rFonts w:ascii="Arial" w:hAnsi="Arial" w:cs="Arial"/>
                <w:sz w:val="20"/>
                <w:szCs w:val="20"/>
              </w:rPr>
              <w:t>4.790601504</w:t>
            </w:r>
          </w:p>
        </w:tc>
      </w:tr>
      <w:tr w:rsidR="0006395D" w14:paraId="18EE507D"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2862C3F4" w14:textId="77777777" w:rsidR="0006395D" w:rsidRDefault="0006395D">
            <w:pPr>
              <w:rPr>
                <w:rFonts w:ascii="Arial" w:hAnsi="Arial" w:cs="Arial"/>
                <w:b/>
                <w:bCs/>
                <w:sz w:val="20"/>
                <w:szCs w:val="20"/>
              </w:rPr>
            </w:pPr>
            <w:r>
              <w:rPr>
                <w:rFonts w:ascii="Arial" w:hAnsi="Arial" w:cs="Arial"/>
                <w:b/>
                <w:bCs/>
                <w:sz w:val="20"/>
                <w:szCs w:val="20"/>
              </w:rPr>
              <w:t>Standard Error</w:t>
            </w:r>
          </w:p>
        </w:tc>
        <w:tc>
          <w:tcPr>
            <w:tcW w:w="1030" w:type="pct"/>
            <w:tcBorders>
              <w:top w:val="nil"/>
              <w:left w:val="nil"/>
              <w:bottom w:val="single" w:sz="4" w:space="0" w:color="auto"/>
              <w:right w:val="single" w:sz="4" w:space="0" w:color="auto"/>
            </w:tcBorders>
            <w:shd w:val="clear" w:color="auto" w:fill="auto"/>
            <w:noWrap/>
            <w:vAlign w:val="bottom"/>
            <w:hideMark/>
          </w:tcPr>
          <w:p w14:paraId="70042767" w14:textId="77777777" w:rsidR="0006395D" w:rsidRDefault="0006395D">
            <w:pPr>
              <w:jc w:val="right"/>
              <w:rPr>
                <w:rFonts w:ascii="Arial" w:hAnsi="Arial" w:cs="Arial"/>
                <w:sz w:val="20"/>
                <w:szCs w:val="20"/>
              </w:rPr>
            </w:pPr>
            <w:r>
              <w:rPr>
                <w:rFonts w:ascii="Arial" w:hAnsi="Arial" w:cs="Arial"/>
                <w:sz w:val="20"/>
                <w:szCs w:val="20"/>
              </w:rPr>
              <w:t>0.056012181</w:t>
            </w:r>
          </w:p>
        </w:tc>
        <w:tc>
          <w:tcPr>
            <w:tcW w:w="891" w:type="pct"/>
            <w:tcBorders>
              <w:top w:val="nil"/>
              <w:left w:val="nil"/>
              <w:bottom w:val="single" w:sz="4" w:space="0" w:color="auto"/>
              <w:right w:val="single" w:sz="4" w:space="0" w:color="auto"/>
            </w:tcBorders>
            <w:shd w:val="clear" w:color="auto" w:fill="auto"/>
            <w:noWrap/>
            <w:vAlign w:val="bottom"/>
            <w:hideMark/>
          </w:tcPr>
          <w:p w14:paraId="6A688A5C" w14:textId="77777777" w:rsidR="0006395D" w:rsidRDefault="0006395D">
            <w:pPr>
              <w:jc w:val="right"/>
              <w:rPr>
                <w:rFonts w:ascii="Arial" w:hAnsi="Arial" w:cs="Arial"/>
                <w:sz w:val="20"/>
                <w:szCs w:val="20"/>
              </w:rPr>
            </w:pPr>
            <w:r>
              <w:rPr>
                <w:rFonts w:ascii="Arial" w:hAnsi="Arial" w:cs="Arial"/>
                <w:sz w:val="20"/>
                <w:szCs w:val="20"/>
              </w:rPr>
              <w:t>0.086769804</w:t>
            </w:r>
          </w:p>
        </w:tc>
        <w:tc>
          <w:tcPr>
            <w:tcW w:w="891" w:type="pct"/>
            <w:tcBorders>
              <w:top w:val="nil"/>
              <w:left w:val="nil"/>
              <w:bottom w:val="single" w:sz="4" w:space="0" w:color="auto"/>
              <w:right w:val="single" w:sz="4" w:space="0" w:color="auto"/>
            </w:tcBorders>
            <w:shd w:val="clear" w:color="auto" w:fill="auto"/>
            <w:noWrap/>
            <w:vAlign w:val="bottom"/>
            <w:hideMark/>
          </w:tcPr>
          <w:p w14:paraId="4790D3A6" w14:textId="77777777" w:rsidR="0006395D" w:rsidRDefault="0006395D">
            <w:pPr>
              <w:jc w:val="right"/>
              <w:rPr>
                <w:rFonts w:ascii="Arial" w:hAnsi="Arial" w:cs="Arial"/>
                <w:sz w:val="20"/>
                <w:szCs w:val="20"/>
              </w:rPr>
            </w:pPr>
            <w:r>
              <w:rPr>
                <w:rFonts w:ascii="Arial" w:hAnsi="Arial" w:cs="Arial"/>
                <w:sz w:val="20"/>
                <w:szCs w:val="20"/>
              </w:rPr>
              <w:t>0.050686749</w:t>
            </w:r>
          </w:p>
        </w:tc>
        <w:tc>
          <w:tcPr>
            <w:tcW w:w="926" w:type="pct"/>
            <w:tcBorders>
              <w:top w:val="nil"/>
              <w:left w:val="nil"/>
              <w:bottom w:val="single" w:sz="4" w:space="0" w:color="auto"/>
              <w:right w:val="single" w:sz="4" w:space="0" w:color="auto"/>
            </w:tcBorders>
            <w:shd w:val="clear" w:color="auto" w:fill="auto"/>
            <w:noWrap/>
            <w:vAlign w:val="bottom"/>
            <w:hideMark/>
          </w:tcPr>
          <w:p w14:paraId="1A14542F" w14:textId="77777777" w:rsidR="0006395D" w:rsidRDefault="0006395D">
            <w:pPr>
              <w:jc w:val="right"/>
              <w:rPr>
                <w:rFonts w:ascii="Arial" w:hAnsi="Arial" w:cs="Arial"/>
                <w:sz w:val="20"/>
                <w:szCs w:val="20"/>
              </w:rPr>
            </w:pPr>
            <w:r>
              <w:rPr>
                <w:rFonts w:ascii="Arial" w:hAnsi="Arial" w:cs="Arial"/>
                <w:sz w:val="20"/>
                <w:szCs w:val="20"/>
              </w:rPr>
              <w:t>0.059863004</w:t>
            </w:r>
          </w:p>
        </w:tc>
      </w:tr>
      <w:tr w:rsidR="0006395D" w14:paraId="0D7EB4BF"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099294D8" w14:textId="77777777" w:rsidR="0006395D" w:rsidRDefault="0006395D">
            <w:pPr>
              <w:rPr>
                <w:rFonts w:ascii="Arial" w:hAnsi="Arial" w:cs="Arial"/>
                <w:b/>
                <w:bCs/>
                <w:sz w:val="20"/>
                <w:szCs w:val="20"/>
              </w:rPr>
            </w:pPr>
            <w:r>
              <w:rPr>
                <w:rFonts w:ascii="Arial" w:hAnsi="Arial" w:cs="Arial"/>
                <w:b/>
                <w:bCs/>
                <w:sz w:val="20"/>
                <w:szCs w:val="20"/>
              </w:rPr>
              <w:t>Median</w:t>
            </w:r>
          </w:p>
        </w:tc>
        <w:tc>
          <w:tcPr>
            <w:tcW w:w="1030" w:type="pct"/>
            <w:tcBorders>
              <w:top w:val="nil"/>
              <w:left w:val="nil"/>
              <w:bottom w:val="single" w:sz="4" w:space="0" w:color="auto"/>
              <w:right w:val="single" w:sz="4" w:space="0" w:color="auto"/>
            </w:tcBorders>
            <w:shd w:val="clear" w:color="auto" w:fill="auto"/>
            <w:noWrap/>
            <w:vAlign w:val="bottom"/>
            <w:hideMark/>
          </w:tcPr>
          <w:p w14:paraId="5764D63E" w14:textId="77777777" w:rsidR="0006395D" w:rsidRDefault="0006395D">
            <w:pPr>
              <w:jc w:val="right"/>
              <w:rPr>
                <w:rFonts w:ascii="Arial" w:hAnsi="Arial" w:cs="Arial"/>
                <w:sz w:val="20"/>
                <w:szCs w:val="20"/>
              </w:rPr>
            </w:pPr>
            <w:r>
              <w:rPr>
                <w:rFonts w:ascii="Arial" w:hAnsi="Arial" w:cs="Arial"/>
                <w:sz w:val="20"/>
                <w:szCs w:val="20"/>
              </w:rPr>
              <w:t>3.5</w:t>
            </w:r>
          </w:p>
        </w:tc>
        <w:tc>
          <w:tcPr>
            <w:tcW w:w="891" w:type="pct"/>
            <w:tcBorders>
              <w:top w:val="nil"/>
              <w:left w:val="nil"/>
              <w:bottom w:val="single" w:sz="4" w:space="0" w:color="auto"/>
              <w:right w:val="single" w:sz="4" w:space="0" w:color="auto"/>
            </w:tcBorders>
            <w:shd w:val="clear" w:color="auto" w:fill="auto"/>
            <w:noWrap/>
            <w:vAlign w:val="bottom"/>
            <w:hideMark/>
          </w:tcPr>
          <w:p w14:paraId="527BF611" w14:textId="77777777" w:rsidR="0006395D" w:rsidRDefault="0006395D">
            <w:pPr>
              <w:jc w:val="right"/>
              <w:rPr>
                <w:rFonts w:ascii="Arial" w:hAnsi="Arial" w:cs="Arial"/>
                <w:sz w:val="20"/>
                <w:szCs w:val="20"/>
              </w:rPr>
            </w:pPr>
            <w:r>
              <w:rPr>
                <w:rFonts w:ascii="Arial" w:hAnsi="Arial" w:cs="Arial"/>
                <w:sz w:val="20"/>
                <w:szCs w:val="20"/>
              </w:rPr>
              <w:t>5</w:t>
            </w:r>
          </w:p>
        </w:tc>
        <w:tc>
          <w:tcPr>
            <w:tcW w:w="891" w:type="pct"/>
            <w:tcBorders>
              <w:top w:val="nil"/>
              <w:left w:val="nil"/>
              <w:bottom w:val="single" w:sz="4" w:space="0" w:color="auto"/>
              <w:right w:val="single" w:sz="4" w:space="0" w:color="auto"/>
            </w:tcBorders>
            <w:shd w:val="clear" w:color="auto" w:fill="auto"/>
            <w:noWrap/>
            <w:vAlign w:val="bottom"/>
            <w:hideMark/>
          </w:tcPr>
          <w:p w14:paraId="789BD971" w14:textId="77777777" w:rsidR="0006395D" w:rsidRDefault="0006395D">
            <w:pPr>
              <w:jc w:val="right"/>
              <w:rPr>
                <w:rFonts w:ascii="Arial" w:hAnsi="Arial" w:cs="Arial"/>
                <w:sz w:val="20"/>
                <w:szCs w:val="20"/>
              </w:rPr>
            </w:pPr>
            <w:r>
              <w:rPr>
                <w:rFonts w:ascii="Arial" w:hAnsi="Arial" w:cs="Arial"/>
                <w:sz w:val="20"/>
                <w:szCs w:val="20"/>
              </w:rPr>
              <w:t>4.3</w:t>
            </w:r>
          </w:p>
        </w:tc>
        <w:tc>
          <w:tcPr>
            <w:tcW w:w="926" w:type="pct"/>
            <w:tcBorders>
              <w:top w:val="nil"/>
              <w:left w:val="nil"/>
              <w:bottom w:val="single" w:sz="4" w:space="0" w:color="auto"/>
              <w:right w:val="single" w:sz="4" w:space="0" w:color="auto"/>
            </w:tcBorders>
            <w:shd w:val="clear" w:color="auto" w:fill="auto"/>
            <w:noWrap/>
            <w:vAlign w:val="bottom"/>
            <w:hideMark/>
          </w:tcPr>
          <w:p w14:paraId="0DF1BA24" w14:textId="77777777" w:rsidR="0006395D" w:rsidRDefault="0006395D">
            <w:pPr>
              <w:jc w:val="right"/>
              <w:rPr>
                <w:rFonts w:ascii="Arial" w:hAnsi="Arial" w:cs="Arial"/>
                <w:sz w:val="20"/>
                <w:szCs w:val="20"/>
              </w:rPr>
            </w:pPr>
            <w:r>
              <w:rPr>
                <w:rFonts w:ascii="Arial" w:hAnsi="Arial" w:cs="Arial"/>
                <w:sz w:val="20"/>
                <w:szCs w:val="20"/>
              </w:rPr>
              <w:t>4.8</w:t>
            </w:r>
          </w:p>
        </w:tc>
      </w:tr>
      <w:tr w:rsidR="0006395D" w14:paraId="0E91251F"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50E8C9AB" w14:textId="77777777" w:rsidR="0006395D" w:rsidRDefault="0006395D">
            <w:pPr>
              <w:rPr>
                <w:rFonts w:ascii="Arial" w:hAnsi="Arial" w:cs="Arial"/>
                <w:b/>
                <w:bCs/>
                <w:sz w:val="20"/>
                <w:szCs w:val="20"/>
              </w:rPr>
            </w:pPr>
            <w:r>
              <w:rPr>
                <w:rFonts w:ascii="Arial" w:hAnsi="Arial" w:cs="Arial"/>
                <w:b/>
                <w:bCs/>
                <w:sz w:val="20"/>
                <w:szCs w:val="20"/>
              </w:rPr>
              <w:t>Mode</w:t>
            </w:r>
          </w:p>
        </w:tc>
        <w:tc>
          <w:tcPr>
            <w:tcW w:w="1030" w:type="pct"/>
            <w:tcBorders>
              <w:top w:val="nil"/>
              <w:left w:val="nil"/>
              <w:bottom w:val="single" w:sz="4" w:space="0" w:color="auto"/>
              <w:right w:val="single" w:sz="4" w:space="0" w:color="auto"/>
            </w:tcBorders>
            <w:shd w:val="clear" w:color="auto" w:fill="auto"/>
            <w:noWrap/>
            <w:vAlign w:val="bottom"/>
            <w:hideMark/>
          </w:tcPr>
          <w:p w14:paraId="0D8D8D80" w14:textId="77777777" w:rsidR="0006395D" w:rsidRDefault="0006395D">
            <w:pPr>
              <w:jc w:val="right"/>
              <w:rPr>
                <w:rFonts w:ascii="Arial" w:hAnsi="Arial" w:cs="Arial"/>
                <w:sz w:val="20"/>
                <w:szCs w:val="20"/>
              </w:rPr>
            </w:pPr>
            <w:r>
              <w:rPr>
                <w:rFonts w:ascii="Arial" w:hAnsi="Arial" w:cs="Arial"/>
                <w:sz w:val="20"/>
                <w:szCs w:val="20"/>
              </w:rPr>
              <w:t>3.5</w:t>
            </w:r>
          </w:p>
        </w:tc>
        <w:tc>
          <w:tcPr>
            <w:tcW w:w="891" w:type="pct"/>
            <w:tcBorders>
              <w:top w:val="nil"/>
              <w:left w:val="nil"/>
              <w:bottom w:val="single" w:sz="4" w:space="0" w:color="auto"/>
              <w:right w:val="single" w:sz="4" w:space="0" w:color="auto"/>
            </w:tcBorders>
            <w:shd w:val="clear" w:color="auto" w:fill="auto"/>
            <w:noWrap/>
            <w:vAlign w:val="bottom"/>
            <w:hideMark/>
          </w:tcPr>
          <w:p w14:paraId="0A7A1BF4" w14:textId="77777777" w:rsidR="0006395D" w:rsidRDefault="0006395D">
            <w:pPr>
              <w:jc w:val="right"/>
              <w:rPr>
                <w:rFonts w:ascii="Arial" w:hAnsi="Arial" w:cs="Arial"/>
                <w:sz w:val="20"/>
                <w:szCs w:val="20"/>
              </w:rPr>
            </w:pPr>
            <w:r>
              <w:rPr>
                <w:rFonts w:ascii="Arial" w:hAnsi="Arial" w:cs="Arial"/>
                <w:sz w:val="20"/>
                <w:szCs w:val="20"/>
              </w:rPr>
              <w:t>5.3</w:t>
            </w:r>
          </w:p>
        </w:tc>
        <w:tc>
          <w:tcPr>
            <w:tcW w:w="891" w:type="pct"/>
            <w:tcBorders>
              <w:top w:val="nil"/>
              <w:left w:val="nil"/>
              <w:bottom w:val="single" w:sz="4" w:space="0" w:color="auto"/>
              <w:right w:val="single" w:sz="4" w:space="0" w:color="auto"/>
            </w:tcBorders>
            <w:shd w:val="clear" w:color="auto" w:fill="auto"/>
            <w:noWrap/>
            <w:vAlign w:val="bottom"/>
            <w:hideMark/>
          </w:tcPr>
          <w:p w14:paraId="098F18D1" w14:textId="77777777" w:rsidR="0006395D" w:rsidRDefault="0006395D">
            <w:pPr>
              <w:jc w:val="right"/>
              <w:rPr>
                <w:rFonts w:ascii="Arial" w:hAnsi="Arial" w:cs="Arial"/>
                <w:sz w:val="20"/>
                <w:szCs w:val="20"/>
              </w:rPr>
            </w:pPr>
            <w:r>
              <w:rPr>
                <w:rFonts w:ascii="Arial" w:hAnsi="Arial" w:cs="Arial"/>
                <w:sz w:val="20"/>
                <w:szCs w:val="20"/>
              </w:rPr>
              <w:t>4.7</w:t>
            </w:r>
          </w:p>
        </w:tc>
        <w:tc>
          <w:tcPr>
            <w:tcW w:w="926" w:type="pct"/>
            <w:tcBorders>
              <w:top w:val="nil"/>
              <w:left w:val="nil"/>
              <w:bottom w:val="single" w:sz="4" w:space="0" w:color="auto"/>
              <w:right w:val="single" w:sz="4" w:space="0" w:color="auto"/>
            </w:tcBorders>
            <w:shd w:val="clear" w:color="auto" w:fill="auto"/>
            <w:noWrap/>
            <w:vAlign w:val="bottom"/>
            <w:hideMark/>
          </w:tcPr>
          <w:p w14:paraId="51B7ADBE" w14:textId="77777777" w:rsidR="0006395D" w:rsidRDefault="0006395D">
            <w:pPr>
              <w:jc w:val="right"/>
              <w:rPr>
                <w:rFonts w:ascii="Arial" w:hAnsi="Arial" w:cs="Arial"/>
                <w:sz w:val="20"/>
                <w:szCs w:val="20"/>
              </w:rPr>
            </w:pPr>
            <w:r>
              <w:rPr>
                <w:rFonts w:ascii="Arial" w:hAnsi="Arial" w:cs="Arial"/>
                <w:sz w:val="20"/>
                <w:szCs w:val="20"/>
              </w:rPr>
              <w:t>4.3</w:t>
            </w:r>
          </w:p>
        </w:tc>
      </w:tr>
      <w:tr w:rsidR="0006395D" w14:paraId="2F75A321"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149DA98" w14:textId="77777777" w:rsidR="0006395D" w:rsidRDefault="0006395D">
            <w:pPr>
              <w:rPr>
                <w:rFonts w:ascii="Arial" w:hAnsi="Arial" w:cs="Arial"/>
                <w:b/>
                <w:bCs/>
                <w:sz w:val="20"/>
                <w:szCs w:val="20"/>
              </w:rPr>
            </w:pPr>
            <w:r>
              <w:rPr>
                <w:rFonts w:ascii="Arial" w:hAnsi="Arial" w:cs="Arial"/>
                <w:b/>
                <w:bCs/>
                <w:sz w:val="20"/>
                <w:szCs w:val="20"/>
              </w:rPr>
              <w:t>Standard Deviation</w:t>
            </w:r>
          </w:p>
        </w:tc>
        <w:tc>
          <w:tcPr>
            <w:tcW w:w="1030" w:type="pct"/>
            <w:tcBorders>
              <w:top w:val="nil"/>
              <w:left w:val="nil"/>
              <w:bottom w:val="single" w:sz="4" w:space="0" w:color="auto"/>
              <w:right w:val="single" w:sz="4" w:space="0" w:color="auto"/>
            </w:tcBorders>
            <w:shd w:val="clear" w:color="auto" w:fill="auto"/>
            <w:noWrap/>
            <w:vAlign w:val="bottom"/>
            <w:hideMark/>
          </w:tcPr>
          <w:p w14:paraId="3953EC3C" w14:textId="77777777" w:rsidR="0006395D" w:rsidRDefault="0006395D">
            <w:pPr>
              <w:jc w:val="right"/>
              <w:rPr>
                <w:rFonts w:ascii="Arial" w:hAnsi="Arial" w:cs="Arial"/>
                <w:sz w:val="20"/>
                <w:szCs w:val="20"/>
              </w:rPr>
            </w:pPr>
            <w:r>
              <w:rPr>
                <w:rFonts w:ascii="Arial" w:hAnsi="Arial" w:cs="Arial"/>
                <w:sz w:val="20"/>
                <w:szCs w:val="20"/>
              </w:rPr>
              <w:t>0.913531029</w:t>
            </w:r>
          </w:p>
        </w:tc>
        <w:tc>
          <w:tcPr>
            <w:tcW w:w="891" w:type="pct"/>
            <w:tcBorders>
              <w:top w:val="nil"/>
              <w:left w:val="nil"/>
              <w:bottom w:val="single" w:sz="4" w:space="0" w:color="auto"/>
              <w:right w:val="single" w:sz="4" w:space="0" w:color="auto"/>
            </w:tcBorders>
            <w:shd w:val="clear" w:color="auto" w:fill="auto"/>
            <w:noWrap/>
            <w:vAlign w:val="bottom"/>
            <w:hideMark/>
          </w:tcPr>
          <w:p w14:paraId="639A8CBE" w14:textId="77777777" w:rsidR="0006395D" w:rsidRDefault="0006395D">
            <w:pPr>
              <w:jc w:val="right"/>
              <w:rPr>
                <w:rFonts w:ascii="Arial" w:hAnsi="Arial" w:cs="Arial"/>
                <w:sz w:val="20"/>
                <w:szCs w:val="20"/>
              </w:rPr>
            </w:pPr>
            <w:r>
              <w:rPr>
                <w:rFonts w:ascii="Arial" w:hAnsi="Arial" w:cs="Arial"/>
                <w:sz w:val="20"/>
                <w:szCs w:val="20"/>
              </w:rPr>
              <w:t>1.415172681</w:t>
            </w:r>
          </w:p>
        </w:tc>
        <w:tc>
          <w:tcPr>
            <w:tcW w:w="891" w:type="pct"/>
            <w:tcBorders>
              <w:top w:val="nil"/>
              <w:left w:val="nil"/>
              <w:bottom w:val="single" w:sz="4" w:space="0" w:color="auto"/>
              <w:right w:val="single" w:sz="4" w:space="0" w:color="auto"/>
            </w:tcBorders>
            <w:shd w:val="clear" w:color="auto" w:fill="auto"/>
            <w:noWrap/>
            <w:vAlign w:val="bottom"/>
            <w:hideMark/>
          </w:tcPr>
          <w:p w14:paraId="3B1631C9" w14:textId="77777777" w:rsidR="0006395D" w:rsidRDefault="0006395D">
            <w:pPr>
              <w:jc w:val="right"/>
              <w:rPr>
                <w:rFonts w:ascii="Arial" w:hAnsi="Arial" w:cs="Arial"/>
                <w:sz w:val="20"/>
                <w:szCs w:val="20"/>
              </w:rPr>
            </w:pPr>
            <w:r>
              <w:rPr>
                <w:rFonts w:ascii="Arial" w:hAnsi="Arial" w:cs="Arial"/>
                <w:sz w:val="20"/>
                <w:szCs w:val="20"/>
              </w:rPr>
              <w:t>0.826675852</w:t>
            </w:r>
          </w:p>
        </w:tc>
        <w:tc>
          <w:tcPr>
            <w:tcW w:w="926" w:type="pct"/>
            <w:tcBorders>
              <w:top w:val="nil"/>
              <w:left w:val="nil"/>
              <w:bottom w:val="single" w:sz="4" w:space="0" w:color="auto"/>
              <w:right w:val="single" w:sz="4" w:space="0" w:color="auto"/>
            </w:tcBorders>
            <w:shd w:val="clear" w:color="auto" w:fill="auto"/>
            <w:noWrap/>
            <w:vAlign w:val="bottom"/>
            <w:hideMark/>
          </w:tcPr>
          <w:p w14:paraId="5D80C0E9" w14:textId="77777777" w:rsidR="0006395D" w:rsidRDefault="0006395D">
            <w:pPr>
              <w:jc w:val="right"/>
              <w:rPr>
                <w:rFonts w:ascii="Arial" w:hAnsi="Arial" w:cs="Arial"/>
                <w:sz w:val="20"/>
                <w:szCs w:val="20"/>
              </w:rPr>
            </w:pPr>
            <w:r>
              <w:rPr>
                <w:rFonts w:ascii="Arial" w:hAnsi="Arial" w:cs="Arial"/>
                <w:sz w:val="20"/>
                <w:szCs w:val="20"/>
              </w:rPr>
              <w:t>0.976336054</w:t>
            </w:r>
          </w:p>
        </w:tc>
      </w:tr>
      <w:tr w:rsidR="0006395D" w14:paraId="1284B788"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4F0005D3" w14:textId="77777777" w:rsidR="0006395D" w:rsidRDefault="0006395D">
            <w:pPr>
              <w:rPr>
                <w:rFonts w:ascii="Arial" w:hAnsi="Arial" w:cs="Arial"/>
                <w:b/>
                <w:bCs/>
                <w:sz w:val="20"/>
                <w:szCs w:val="20"/>
              </w:rPr>
            </w:pPr>
            <w:r>
              <w:rPr>
                <w:rFonts w:ascii="Arial" w:hAnsi="Arial" w:cs="Arial"/>
                <w:b/>
                <w:bCs/>
                <w:sz w:val="20"/>
                <w:szCs w:val="20"/>
              </w:rPr>
              <w:t>Sample Variance</w:t>
            </w:r>
          </w:p>
        </w:tc>
        <w:tc>
          <w:tcPr>
            <w:tcW w:w="1030" w:type="pct"/>
            <w:tcBorders>
              <w:top w:val="nil"/>
              <w:left w:val="nil"/>
              <w:bottom w:val="single" w:sz="4" w:space="0" w:color="auto"/>
              <w:right w:val="single" w:sz="4" w:space="0" w:color="auto"/>
            </w:tcBorders>
            <w:shd w:val="clear" w:color="auto" w:fill="auto"/>
            <w:noWrap/>
            <w:vAlign w:val="bottom"/>
            <w:hideMark/>
          </w:tcPr>
          <w:p w14:paraId="4EEC4B84" w14:textId="77777777" w:rsidR="0006395D" w:rsidRDefault="0006395D">
            <w:pPr>
              <w:jc w:val="right"/>
              <w:rPr>
                <w:rFonts w:ascii="Arial" w:hAnsi="Arial" w:cs="Arial"/>
                <w:sz w:val="20"/>
                <w:szCs w:val="20"/>
              </w:rPr>
            </w:pPr>
            <w:r>
              <w:rPr>
                <w:rFonts w:ascii="Arial" w:hAnsi="Arial" w:cs="Arial"/>
                <w:sz w:val="20"/>
                <w:szCs w:val="20"/>
              </w:rPr>
              <w:t>0.834538942</w:t>
            </w:r>
          </w:p>
        </w:tc>
        <w:tc>
          <w:tcPr>
            <w:tcW w:w="891" w:type="pct"/>
            <w:tcBorders>
              <w:top w:val="nil"/>
              <w:left w:val="nil"/>
              <w:bottom w:val="single" w:sz="4" w:space="0" w:color="auto"/>
              <w:right w:val="single" w:sz="4" w:space="0" w:color="auto"/>
            </w:tcBorders>
            <w:shd w:val="clear" w:color="auto" w:fill="auto"/>
            <w:noWrap/>
            <w:vAlign w:val="bottom"/>
            <w:hideMark/>
          </w:tcPr>
          <w:p w14:paraId="5A19D4F4" w14:textId="77777777" w:rsidR="0006395D" w:rsidRDefault="0006395D">
            <w:pPr>
              <w:jc w:val="right"/>
              <w:rPr>
                <w:rFonts w:ascii="Arial" w:hAnsi="Arial" w:cs="Arial"/>
                <w:sz w:val="20"/>
                <w:szCs w:val="20"/>
              </w:rPr>
            </w:pPr>
            <w:r>
              <w:rPr>
                <w:rFonts w:ascii="Arial" w:hAnsi="Arial" w:cs="Arial"/>
                <w:sz w:val="20"/>
                <w:szCs w:val="20"/>
              </w:rPr>
              <w:t>2.002713718</w:t>
            </w:r>
          </w:p>
        </w:tc>
        <w:tc>
          <w:tcPr>
            <w:tcW w:w="891" w:type="pct"/>
            <w:tcBorders>
              <w:top w:val="nil"/>
              <w:left w:val="nil"/>
              <w:bottom w:val="single" w:sz="4" w:space="0" w:color="auto"/>
              <w:right w:val="single" w:sz="4" w:space="0" w:color="auto"/>
            </w:tcBorders>
            <w:shd w:val="clear" w:color="auto" w:fill="auto"/>
            <w:noWrap/>
            <w:vAlign w:val="bottom"/>
            <w:hideMark/>
          </w:tcPr>
          <w:p w14:paraId="2C0B71DA" w14:textId="77777777" w:rsidR="0006395D" w:rsidRDefault="0006395D">
            <w:pPr>
              <w:jc w:val="right"/>
              <w:rPr>
                <w:rFonts w:ascii="Arial" w:hAnsi="Arial" w:cs="Arial"/>
                <w:sz w:val="20"/>
                <w:szCs w:val="20"/>
              </w:rPr>
            </w:pPr>
            <w:r>
              <w:rPr>
                <w:rFonts w:ascii="Arial" w:hAnsi="Arial" w:cs="Arial"/>
                <w:sz w:val="20"/>
                <w:szCs w:val="20"/>
              </w:rPr>
              <w:t>0.683392964</w:t>
            </w:r>
          </w:p>
        </w:tc>
        <w:tc>
          <w:tcPr>
            <w:tcW w:w="926" w:type="pct"/>
            <w:tcBorders>
              <w:top w:val="nil"/>
              <w:left w:val="nil"/>
              <w:bottom w:val="single" w:sz="4" w:space="0" w:color="auto"/>
              <w:right w:val="single" w:sz="4" w:space="0" w:color="auto"/>
            </w:tcBorders>
            <w:shd w:val="clear" w:color="auto" w:fill="auto"/>
            <w:noWrap/>
            <w:vAlign w:val="bottom"/>
            <w:hideMark/>
          </w:tcPr>
          <w:p w14:paraId="4E1B9089" w14:textId="77777777" w:rsidR="0006395D" w:rsidRDefault="0006395D">
            <w:pPr>
              <w:jc w:val="right"/>
              <w:rPr>
                <w:rFonts w:ascii="Arial" w:hAnsi="Arial" w:cs="Arial"/>
                <w:sz w:val="20"/>
                <w:szCs w:val="20"/>
              </w:rPr>
            </w:pPr>
            <w:r>
              <w:rPr>
                <w:rFonts w:ascii="Arial" w:hAnsi="Arial" w:cs="Arial"/>
                <w:sz w:val="20"/>
                <w:szCs w:val="20"/>
              </w:rPr>
              <w:t>0.95323209</w:t>
            </w:r>
          </w:p>
        </w:tc>
      </w:tr>
      <w:tr w:rsidR="0006395D" w14:paraId="4AD0D693"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08819521" w14:textId="77777777" w:rsidR="0006395D" w:rsidRDefault="0006395D">
            <w:pPr>
              <w:rPr>
                <w:rFonts w:ascii="Arial" w:hAnsi="Arial" w:cs="Arial"/>
                <w:b/>
                <w:bCs/>
                <w:sz w:val="20"/>
                <w:szCs w:val="20"/>
              </w:rPr>
            </w:pPr>
            <w:r>
              <w:rPr>
                <w:rFonts w:ascii="Arial" w:hAnsi="Arial" w:cs="Arial"/>
                <w:b/>
                <w:bCs/>
                <w:sz w:val="20"/>
                <w:szCs w:val="20"/>
              </w:rPr>
              <w:t>Kurtosis</w:t>
            </w:r>
          </w:p>
        </w:tc>
        <w:tc>
          <w:tcPr>
            <w:tcW w:w="1030" w:type="pct"/>
            <w:tcBorders>
              <w:top w:val="nil"/>
              <w:left w:val="nil"/>
              <w:bottom w:val="single" w:sz="4" w:space="0" w:color="auto"/>
              <w:right w:val="single" w:sz="4" w:space="0" w:color="auto"/>
            </w:tcBorders>
            <w:shd w:val="clear" w:color="auto" w:fill="auto"/>
            <w:noWrap/>
            <w:vAlign w:val="bottom"/>
            <w:hideMark/>
          </w:tcPr>
          <w:p w14:paraId="6E42D9B8" w14:textId="77777777" w:rsidR="0006395D" w:rsidRDefault="0006395D">
            <w:pPr>
              <w:jc w:val="right"/>
              <w:rPr>
                <w:rFonts w:ascii="Arial" w:hAnsi="Arial" w:cs="Arial"/>
                <w:sz w:val="20"/>
                <w:szCs w:val="20"/>
              </w:rPr>
            </w:pPr>
            <w:r>
              <w:rPr>
                <w:rFonts w:ascii="Arial" w:hAnsi="Arial" w:cs="Arial"/>
                <w:sz w:val="20"/>
                <w:szCs w:val="20"/>
              </w:rPr>
              <w:t>0.812462244</w:t>
            </w:r>
          </w:p>
        </w:tc>
        <w:tc>
          <w:tcPr>
            <w:tcW w:w="891" w:type="pct"/>
            <w:tcBorders>
              <w:top w:val="nil"/>
              <w:left w:val="nil"/>
              <w:bottom w:val="single" w:sz="4" w:space="0" w:color="auto"/>
              <w:right w:val="single" w:sz="4" w:space="0" w:color="auto"/>
            </w:tcBorders>
            <w:shd w:val="clear" w:color="auto" w:fill="auto"/>
            <w:noWrap/>
            <w:vAlign w:val="bottom"/>
            <w:hideMark/>
          </w:tcPr>
          <w:p w14:paraId="15A753AB" w14:textId="77777777" w:rsidR="0006395D" w:rsidRDefault="0006395D">
            <w:pPr>
              <w:jc w:val="right"/>
              <w:rPr>
                <w:rFonts w:ascii="Arial" w:hAnsi="Arial" w:cs="Arial"/>
                <w:sz w:val="20"/>
                <w:szCs w:val="20"/>
              </w:rPr>
            </w:pPr>
            <w:r>
              <w:rPr>
                <w:rFonts w:ascii="Arial" w:hAnsi="Arial" w:cs="Arial"/>
                <w:sz w:val="20"/>
                <w:szCs w:val="20"/>
              </w:rPr>
              <w:t>-1.151926195</w:t>
            </w:r>
          </w:p>
        </w:tc>
        <w:tc>
          <w:tcPr>
            <w:tcW w:w="891" w:type="pct"/>
            <w:tcBorders>
              <w:top w:val="nil"/>
              <w:left w:val="nil"/>
              <w:bottom w:val="single" w:sz="4" w:space="0" w:color="auto"/>
              <w:right w:val="single" w:sz="4" w:space="0" w:color="auto"/>
            </w:tcBorders>
            <w:shd w:val="clear" w:color="auto" w:fill="auto"/>
            <w:noWrap/>
            <w:vAlign w:val="bottom"/>
            <w:hideMark/>
          </w:tcPr>
          <w:p w14:paraId="4F418948" w14:textId="77777777" w:rsidR="0006395D" w:rsidRDefault="0006395D">
            <w:pPr>
              <w:jc w:val="right"/>
              <w:rPr>
                <w:rFonts w:ascii="Arial" w:hAnsi="Arial" w:cs="Arial"/>
                <w:sz w:val="20"/>
                <w:szCs w:val="20"/>
              </w:rPr>
            </w:pPr>
            <w:r>
              <w:rPr>
                <w:rFonts w:ascii="Arial" w:hAnsi="Arial" w:cs="Arial"/>
                <w:sz w:val="20"/>
                <w:szCs w:val="20"/>
              </w:rPr>
              <w:t>-1.187807168</w:t>
            </w:r>
          </w:p>
        </w:tc>
        <w:tc>
          <w:tcPr>
            <w:tcW w:w="926" w:type="pct"/>
            <w:tcBorders>
              <w:top w:val="nil"/>
              <w:left w:val="nil"/>
              <w:bottom w:val="single" w:sz="4" w:space="0" w:color="auto"/>
              <w:right w:val="single" w:sz="4" w:space="0" w:color="auto"/>
            </w:tcBorders>
            <w:shd w:val="clear" w:color="auto" w:fill="auto"/>
            <w:noWrap/>
            <w:vAlign w:val="bottom"/>
            <w:hideMark/>
          </w:tcPr>
          <w:p w14:paraId="203C77E9" w14:textId="77777777" w:rsidR="0006395D" w:rsidRDefault="0006395D">
            <w:pPr>
              <w:jc w:val="right"/>
              <w:rPr>
                <w:rFonts w:ascii="Arial" w:hAnsi="Arial" w:cs="Arial"/>
                <w:sz w:val="20"/>
                <w:szCs w:val="20"/>
              </w:rPr>
            </w:pPr>
            <w:r>
              <w:rPr>
                <w:rFonts w:ascii="Arial" w:hAnsi="Arial" w:cs="Arial"/>
                <w:sz w:val="20"/>
                <w:szCs w:val="20"/>
              </w:rPr>
              <w:t>-0.164233112</w:t>
            </w:r>
          </w:p>
        </w:tc>
      </w:tr>
      <w:tr w:rsidR="0006395D" w14:paraId="52FDC6F7"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48C49055" w14:textId="77777777" w:rsidR="0006395D" w:rsidRDefault="0006395D">
            <w:pPr>
              <w:rPr>
                <w:rFonts w:ascii="Arial" w:hAnsi="Arial" w:cs="Arial"/>
                <w:b/>
                <w:bCs/>
                <w:sz w:val="20"/>
                <w:szCs w:val="20"/>
              </w:rPr>
            </w:pPr>
            <w:r>
              <w:rPr>
                <w:rFonts w:ascii="Arial" w:hAnsi="Arial" w:cs="Arial"/>
                <w:b/>
                <w:bCs/>
                <w:sz w:val="20"/>
                <w:szCs w:val="20"/>
              </w:rPr>
              <w:t>Skewness</w:t>
            </w:r>
          </w:p>
        </w:tc>
        <w:tc>
          <w:tcPr>
            <w:tcW w:w="1030" w:type="pct"/>
            <w:tcBorders>
              <w:top w:val="nil"/>
              <w:left w:val="nil"/>
              <w:bottom w:val="single" w:sz="4" w:space="0" w:color="auto"/>
              <w:right w:val="single" w:sz="4" w:space="0" w:color="auto"/>
            </w:tcBorders>
            <w:shd w:val="clear" w:color="auto" w:fill="auto"/>
            <w:noWrap/>
            <w:vAlign w:val="bottom"/>
            <w:hideMark/>
          </w:tcPr>
          <w:p w14:paraId="37E1D8EF" w14:textId="77777777" w:rsidR="0006395D" w:rsidRDefault="0006395D">
            <w:pPr>
              <w:jc w:val="right"/>
              <w:rPr>
                <w:rFonts w:ascii="Arial" w:hAnsi="Arial" w:cs="Arial"/>
                <w:sz w:val="20"/>
                <w:szCs w:val="20"/>
              </w:rPr>
            </w:pPr>
            <w:r>
              <w:rPr>
                <w:rFonts w:ascii="Arial" w:hAnsi="Arial" w:cs="Arial"/>
                <w:sz w:val="20"/>
                <w:szCs w:val="20"/>
              </w:rPr>
              <w:t>0.924876461</w:t>
            </w:r>
          </w:p>
        </w:tc>
        <w:tc>
          <w:tcPr>
            <w:tcW w:w="891" w:type="pct"/>
            <w:tcBorders>
              <w:top w:val="nil"/>
              <w:left w:val="nil"/>
              <w:bottom w:val="single" w:sz="4" w:space="0" w:color="auto"/>
              <w:right w:val="single" w:sz="4" w:space="0" w:color="auto"/>
            </w:tcBorders>
            <w:shd w:val="clear" w:color="auto" w:fill="auto"/>
            <w:noWrap/>
            <w:vAlign w:val="bottom"/>
            <w:hideMark/>
          </w:tcPr>
          <w:p w14:paraId="6E4C0A4F" w14:textId="77777777" w:rsidR="0006395D" w:rsidRDefault="0006395D">
            <w:pPr>
              <w:jc w:val="right"/>
              <w:rPr>
                <w:rFonts w:ascii="Arial" w:hAnsi="Arial" w:cs="Arial"/>
                <w:sz w:val="20"/>
                <w:szCs w:val="20"/>
              </w:rPr>
            </w:pPr>
            <w:r>
              <w:rPr>
                <w:rFonts w:ascii="Arial" w:hAnsi="Arial" w:cs="Arial"/>
                <w:sz w:val="20"/>
                <w:szCs w:val="20"/>
              </w:rPr>
              <w:t>-0.483038367</w:t>
            </w:r>
          </w:p>
        </w:tc>
        <w:tc>
          <w:tcPr>
            <w:tcW w:w="891" w:type="pct"/>
            <w:tcBorders>
              <w:top w:val="nil"/>
              <w:left w:val="nil"/>
              <w:bottom w:val="single" w:sz="4" w:space="0" w:color="auto"/>
              <w:right w:val="single" w:sz="4" w:space="0" w:color="auto"/>
            </w:tcBorders>
            <w:shd w:val="clear" w:color="auto" w:fill="auto"/>
            <w:noWrap/>
            <w:vAlign w:val="bottom"/>
            <w:hideMark/>
          </w:tcPr>
          <w:p w14:paraId="76346F75" w14:textId="77777777" w:rsidR="0006395D" w:rsidRDefault="0006395D">
            <w:pPr>
              <w:jc w:val="right"/>
              <w:rPr>
                <w:rFonts w:ascii="Arial" w:hAnsi="Arial" w:cs="Arial"/>
                <w:sz w:val="20"/>
                <w:szCs w:val="20"/>
              </w:rPr>
            </w:pPr>
            <w:r>
              <w:rPr>
                <w:rFonts w:ascii="Arial" w:hAnsi="Arial" w:cs="Arial"/>
                <w:sz w:val="20"/>
                <w:szCs w:val="20"/>
              </w:rPr>
              <w:t>0.05228852</w:t>
            </w:r>
          </w:p>
        </w:tc>
        <w:tc>
          <w:tcPr>
            <w:tcW w:w="926" w:type="pct"/>
            <w:tcBorders>
              <w:top w:val="nil"/>
              <w:left w:val="nil"/>
              <w:bottom w:val="single" w:sz="4" w:space="0" w:color="auto"/>
              <w:right w:val="single" w:sz="4" w:space="0" w:color="auto"/>
            </w:tcBorders>
            <w:shd w:val="clear" w:color="auto" w:fill="auto"/>
            <w:noWrap/>
            <w:vAlign w:val="bottom"/>
            <w:hideMark/>
          </w:tcPr>
          <w:p w14:paraId="54A4D7F5" w14:textId="77777777" w:rsidR="0006395D" w:rsidRDefault="0006395D">
            <w:pPr>
              <w:jc w:val="right"/>
              <w:rPr>
                <w:rFonts w:ascii="Arial" w:hAnsi="Arial" w:cs="Arial"/>
                <w:sz w:val="20"/>
                <w:szCs w:val="20"/>
              </w:rPr>
            </w:pPr>
            <w:r>
              <w:rPr>
                <w:rFonts w:ascii="Arial" w:hAnsi="Arial" w:cs="Arial"/>
                <w:sz w:val="20"/>
                <w:szCs w:val="20"/>
              </w:rPr>
              <w:t>-0.207449789</w:t>
            </w:r>
          </w:p>
        </w:tc>
      </w:tr>
      <w:tr w:rsidR="0006395D" w14:paraId="58145888"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6CC6E052" w14:textId="77777777" w:rsidR="0006395D" w:rsidRDefault="0006395D">
            <w:pPr>
              <w:rPr>
                <w:rFonts w:ascii="Arial" w:hAnsi="Arial" w:cs="Arial"/>
                <w:b/>
                <w:bCs/>
                <w:sz w:val="20"/>
                <w:szCs w:val="20"/>
              </w:rPr>
            </w:pPr>
            <w:r>
              <w:rPr>
                <w:rFonts w:ascii="Arial" w:hAnsi="Arial" w:cs="Arial"/>
                <w:b/>
                <w:bCs/>
                <w:sz w:val="20"/>
                <w:szCs w:val="20"/>
              </w:rPr>
              <w:t>Range</w:t>
            </w:r>
          </w:p>
        </w:tc>
        <w:tc>
          <w:tcPr>
            <w:tcW w:w="1030" w:type="pct"/>
            <w:tcBorders>
              <w:top w:val="nil"/>
              <w:left w:val="nil"/>
              <w:bottom w:val="single" w:sz="4" w:space="0" w:color="auto"/>
              <w:right w:val="single" w:sz="4" w:space="0" w:color="auto"/>
            </w:tcBorders>
            <w:shd w:val="clear" w:color="auto" w:fill="auto"/>
            <w:noWrap/>
            <w:vAlign w:val="bottom"/>
            <w:hideMark/>
          </w:tcPr>
          <w:p w14:paraId="2498ADE4" w14:textId="77777777" w:rsidR="0006395D" w:rsidRDefault="0006395D">
            <w:pPr>
              <w:jc w:val="right"/>
              <w:rPr>
                <w:rFonts w:ascii="Arial" w:hAnsi="Arial" w:cs="Arial"/>
                <w:sz w:val="20"/>
                <w:szCs w:val="20"/>
              </w:rPr>
            </w:pPr>
            <w:r>
              <w:rPr>
                <w:rFonts w:ascii="Arial" w:hAnsi="Arial" w:cs="Arial"/>
                <w:sz w:val="20"/>
                <w:szCs w:val="20"/>
              </w:rPr>
              <w:t>4.5</w:t>
            </w:r>
          </w:p>
        </w:tc>
        <w:tc>
          <w:tcPr>
            <w:tcW w:w="891" w:type="pct"/>
            <w:tcBorders>
              <w:top w:val="nil"/>
              <w:left w:val="nil"/>
              <w:bottom w:val="single" w:sz="4" w:space="0" w:color="auto"/>
              <w:right w:val="single" w:sz="4" w:space="0" w:color="auto"/>
            </w:tcBorders>
            <w:shd w:val="clear" w:color="auto" w:fill="auto"/>
            <w:noWrap/>
            <w:vAlign w:val="bottom"/>
            <w:hideMark/>
          </w:tcPr>
          <w:p w14:paraId="1053C04C" w14:textId="77777777" w:rsidR="0006395D" w:rsidRDefault="0006395D">
            <w:pPr>
              <w:jc w:val="right"/>
              <w:rPr>
                <w:rFonts w:ascii="Arial" w:hAnsi="Arial" w:cs="Arial"/>
                <w:sz w:val="20"/>
                <w:szCs w:val="20"/>
              </w:rPr>
            </w:pPr>
            <w:r>
              <w:rPr>
                <w:rFonts w:ascii="Arial" w:hAnsi="Arial" w:cs="Arial"/>
                <w:sz w:val="20"/>
                <w:szCs w:val="20"/>
              </w:rPr>
              <w:t>4.9</w:t>
            </w:r>
          </w:p>
        </w:tc>
        <w:tc>
          <w:tcPr>
            <w:tcW w:w="891" w:type="pct"/>
            <w:tcBorders>
              <w:top w:val="nil"/>
              <w:left w:val="nil"/>
              <w:bottom w:val="single" w:sz="4" w:space="0" w:color="auto"/>
              <w:right w:val="single" w:sz="4" w:space="0" w:color="auto"/>
            </w:tcBorders>
            <w:shd w:val="clear" w:color="auto" w:fill="auto"/>
            <w:noWrap/>
            <w:vAlign w:val="bottom"/>
            <w:hideMark/>
          </w:tcPr>
          <w:p w14:paraId="7804ED7C" w14:textId="77777777" w:rsidR="0006395D" w:rsidRDefault="0006395D">
            <w:pPr>
              <w:jc w:val="right"/>
              <w:rPr>
                <w:rFonts w:ascii="Arial" w:hAnsi="Arial" w:cs="Arial"/>
                <w:sz w:val="20"/>
                <w:szCs w:val="20"/>
              </w:rPr>
            </w:pPr>
            <w:r>
              <w:rPr>
                <w:rFonts w:ascii="Arial" w:hAnsi="Arial" w:cs="Arial"/>
                <w:sz w:val="20"/>
                <w:szCs w:val="20"/>
              </w:rPr>
              <w:t>2.8</w:t>
            </w:r>
          </w:p>
        </w:tc>
        <w:tc>
          <w:tcPr>
            <w:tcW w:w="926" w:type="pct"/>
            <w:tcBorders>
              <w:top w:val="nil"/>
              <w:left w:val="nil"/>
              <w:bottom w:val="single" w:sz="4" w:space="0" w:color="auto"/>
              <w:right w:val="single" w:sz="4" w:space="0" w:color="auto"/>
            </w:tcBorders>
            <w:shd w:val="clear" w:color="auto" w:fill="auto"/>
            <w:noWrap/>
            <w:vAlign w:val="bottom"/>
            <w:hideMark/>
          </w:tcPr>
          <w:p w14:paraId="7017B1FE" w14:textId="77777777" w:rsidR="0006395D" w:rsidRDefault="0006395D">
            <w:pPr>
              <w:jc w:val="right"/>
              <w:rPr>
                <w:rFonts w:ascii="Arial" w:hAnsi="Arial" w:cs="Arial"/>
                <w:sz w:val="20"/>
                <w:szCs w:val="20"/>
              </w:rPr>
            </w:pPr>
            <w:r>
              <w:rPr>
                <w:rFonts w:ascii="Arial" w:hAnsi="Arial" w:cs="Arial"/>
                <w:sz w:val="20"/>
                <w:szCs w:val="20"/>
              </w:rPr>
              <w:t>4.7</w:t>
            </w:r>
          </w:p>
        </w:tc>
      </w:tr>
      <w:tr w:rsidR="0006395D" w14:paraId="273201E0"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1F952B9B" w14:textId="77777777" w:rsidR="0006395D" w:rsidRDefault="0006395D">
            <w:pPr>
              <w:rPr>
                <w:rFonts w:ascii="Arial" w:hAnsi="Arial" w:cs="Arial"/>
                <w:b/>
                <w:bCs/>
                <w:sz w:val="20"/>
                <w:szCs w:val="20"/>
              </w:rPr>
            </w:pPr>
            <w:r>
              <w:rPr>
                <w:rFonts w:ascii="Arial" w:hAnsi="Arial" w:cs="Arial"/>
                <w:b/>
                <w:bCs/>
                <w:sz w:val="20"/>
                <w:szCs w:val="20"/>
              </w:rPr>
              <w:t>Minimum</w:t>
            </w:r>
          </w:p>
        </w:tc>
        <w:tc>
          <w:tcPr>
            <w:tcW w:w="1030" w:type="pct"/>
            <w:tcBorders>
              <w:top w:val="nil"/>
              <w:left w:val="nil"/>
              <w:bottom w:val="single" w:sz="4" w:space="0" w:color="auto"/>
              <w:right w:val="single" w:sz="4" w:space="0" w:color="auto"/>
            </w:tcBorders>
            <w:shd w:val="clear" w:color="auto" w:fill="auto"/>
            <w:noWrap/>
            <w:vAlign w:val="bottom"/>
            <w:hideMark/>
          </w:tcPr>
          <w:p w14:paraId="38B696C0" w14:textId="77777777" w:rsidR="0006395D" w:rsidRDefault="0006395D">
            <w:pPr>
              <w:jc w:val="right"/>
              <w:rPr>
                <w:rFonts w:ascii="Arial" w:hAnsi="Arial" w:cs="Arial"/>
                <w:sz w:val="20"/>
                <w:szCs w:val="20"/>
              </w:rPr>
            </w:pPr>
            <w:r>
              <w:rPr>
                <w:rFonts w:ascii="Arial" w:hAnsi="Arial" w:cs="Arial"/>
                <w:sz w:val="20"/>
                <w:szCs w:val="20"/>
              </w:rPr>
              <w:t>2.1</w:t>
            </w:r>
          </w:p>
        </w:tc>
        <w:tc>
          <w:tcPr>
            <w:tcW w:w="891" w:type="pct"/>
            <w:tcBorders>
              <w:top w:val="nil"/>
              <w:left w:val="nil"/>
              <w:bottom w:val="single" w:sz="4" w:space="0" w:color="auto"/>
              <w:right w:val="single" w:sz="4" w:space="0" w:color="auto"/>
            </w:tcBorders>
            <w:shd w:val="clear" w:color="auto" w:fill="auto"/>
            <w:noWrap/>
            <w:vAlign w:val="bottom"/>
            <w:hideMark/>
          </w:tcPr>
          <w:p w14:paraId="4FC21B7E" w14:textId="77777777" w:rsidR="0006395D" w:rsidRDefault="0006395D">
            <w:pPr>
              <w:jc w:val="right"/>
              <w:rPr>
                <w:rFonts w:ascii="Arial" w:hAnsi="Arial" w:cs="Arial"/>
                <w:sz w:val="20"/>
                <w:szCs w:val="20"/>
              </w:rPr>
            </w:pPr>
            <w:r>
              <w:rPr>
                <w:rFonts w:ascii="Arial" w:hAnsi="Arial" w:cs="Arial"/>
                <w:sz w:val="20"/>
                <w:szCs w:val="20"/>
              </w:rPr>
              <w:t>2.1</w:t>
            </w:r>
          </w:p>
        </w:tc>
        <w:tc>
          <w:tcPr>
            <w:tcW w:w="891" w:type="pct"/>
            <w:tcBorders>
              <w:top w:val="nil"/>
              <w:left w:val="nil"/>
              <w:bottom w:val="single" w:sz="4" w:space="0" w:color="auto"/>
              <w:right w:val="single" w:sz="4" w:space="0" w:color="auto"/>
            </w:tcBorders>
            <w:shd w:val="clear" w:color="auto" w:fill="auto"/>
            <w:noWrap/>
            <w:vAlign w:val="bottom"/>
            <w:hideMark/>
          </w:tcPr>
          <w:p w14:paraId="64A57F26" w14:textId="77777777" w:rsidR="0006395D" w:rsidRDefault="0006395D">
            <w:pPr>
              <w:jc w:val="right"/>
              <w:rPr>
                <w:rFonts w:ascii="Arial" w:hAnsi="Arial" w:cs="Arial"/>
                <w:sz w:val="20"/>
                <w:szCs w:val="20"/>
              </w:rPr>
            </w:pPr>
            <w:r>
              <w:rPr>
                <w:rFonts w:ascii="Arial" w:hAnsi="Arial" w:cs="Arial"/>
                <w:sz w:val="20"/>
                <w:szCs w:val="20"/>
              </w:rPr>
              <w:t>2.9</w:t>
            </w:r>
          </w:p>
        </w:tc>
        <w:tc>
          <w:tcPr>
            <w:tcW w:w="926" w:type="pct"/>
            <w:tcBorders>
              <w:top w:val="nil"/>
              <w:left w:val="nil"/>
              <w:bottom w:val="single" w:sz="4" w:space="0" w:color="auto"/>
              <w:right w:val="single" w:sz="4" w:space="0" w:color="auto"/>
            </w:tcBorders>
            <w:shd w:val="clear" w:color="auto" w:fill="auto"/>
            <w:noWrap/>
            <w:vAlign w:val="bottom"/>
            <w:hideMark/>
          </w:tcPr>
          <w:p w14:paraId="3C0BAE7F" w14:textId="77777777" w:rsidR="0006395D" w:rsidRDefault="0006395D">
            <w:pPr>
              <w:jc w:val="right"/>
              <w:rPr>
                <w:rFonts w:ascii="Arial" w:hAnsi="Arial" w:cs="Arial"/>
                <w:sz w:val="20"/>
                <w:szCs w:val="20"/>
              </w:rPr>
            </w:pPr>
            <w:r>
              <w:rPr>
                <w:rFonts w:ascii="Arial" w:hAnsi="Arial" w:cs="Arial"/>
                <w:sz w:val="20"/>
                <w:szCs w:val="20"/>
              </w:rPr>
              <w:t>2.3</w:t>
            </w:r>
          </w:p>
        </w:tc>
      </w:tr>
      <w:tr w:rsidR="0006395D" w14:paraId="0B2B1219"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447EA9A5" w14:textId="77777777" w:rsidR="0006395D" w:rsidRDefault="0006395D">
            <w:pPr>
              <w:rPr>
                <w:rFonts w:ascii="Arial" w:hAnsi="Arial" w:cs="Arial"/>
                <w:b/>
                <w:bCs/>
                <w:sz w:val="20"/>
                <w:szCs w:val="20"/>
              </w:rPr>
            </w:pPr>
            <w:r>
              <w:rPr>
                <w:rFonts w:ascii="Arial" w:hAnsi="Arial" w:cs="Arial"/>
                <w:b/>
                <w:bCs/>
                <w:sz w:val="20"/>
                <w:szCs w:val="20"/>
              </w:rPr>
              <w:t>Maximum</w:t>
            </w:r>
          </w:p>
        </w:tc>
        <w:tc>
          <w:tcPr>
            <w:tcW w:w="1030" w:type="pct"/>
            <w:tcBorders>
              <w:top w:val="nil"/>
              <w:left w:val="nil"/>
              <w:bottom w:val="single" w:sz="4" w:space="0" w:color="auto"/>
              <w:right w:val="single" w:sz="4" w:space="0" w:color="auto"/>
            </w:tcBorders>
            <w:shd w:val="clear" w:color="auto" w:fill="auto"/>
            <w:noWrap/>
            <w:vAlign w:val="bottom"/>
            <w:hideMark/>
          </w:tcPr>
          <w:p w14:paraId="4A3EEC6B" w14:textId="77777777" w:rsidR="0006395D" w:rsidRDefault="0006395D">
            <w:pPr>
              <w:jc w:val="right"/>
              <w:rPr>
                <w:rFonts w:ascii="Arial" w:hAnsi="Arial" w:cs="Arial"/>
                <w:sz w:val="20"/>
                <w:szCs w:val="20"/>
              </w:rPr>
            </w:pPr>
            <w:r>
              <w:rPr>
                <w:rFonts w:ascii="Arial" w:hAnsi="Arial" w:cs="Arial"/>
                <w:sz w:val="20"/>
                <w:szCs w:val="20"/>
              </w:rPr>
              <w:t>6.6</w:t>
            </w:r>
          </w:p>
        </w:tc>
        <w:tc>
          <w:tcPr>
            <w:tcW w:w="891" w:type="pct"/>
            <w:tcBorders>
              <w:top w:val="nil"/>
              <w:left w:val="nil"/>
              <w:bottom w:val="single" w:sz="4" w:space="0" w:color="auto"/>
              <w:right w:val="single" w:sz="4" w:space="0" w:color="auto"/>
            </w:tcBorders>
            <w:shd w:val="clear" w:color="auto" w:fill="auto"/>
            <w:noWrap/>
            <w:vAlign w:val="bottom"/>
            <w:hideMark/>
          </w:tcPr>
          <w:p w14:paraId="6B0097AA" w14:textId="77777777" w:rsidR="0006395D" w:rsidRDefault="0006395D">
            <w:pPr>
              <w:jc w:val="right"/>
              <w:rPr>
                <w:rFonts w:ascii="Arial" w:hAnsi="Arial" w:cs="Arial"/>
                <w:sz w:val="20"/>
                <w:szCs w:val="20"/>
              </w:rPr>
            </w:pPr>
            <w:r>
              <w:rPr>
                <w:rFonts w:ascii="Arial" w:hAnsi="Arial" w:cs="Arial"/>
                <w:sz w:val="20"/>
                <w:szCs w:val="20"/>
              </w:rPr>
              <w:t>7</w:t>
            </w:r>
          </w:p>
        </w:tc>
        <w:tc>
          <w:tcPr>
            <w:tcW w:w="891" w:type="pct"/>
            <w:tcBorders>
              <w:top w:val="nil"/>
              <w:left w:val="nil"/>
              <w:bottom w:val="single" w:sz="4" w:space="0" w:color="auto"/>
              <w:right w:val="single" w:sz="4" w:space="0" w:color="auto"/>
            </w:tcBorders>
            <w:shd w:val="clear" w:color="auto" w:fill="auto"/>
            <w:noWrap/>
            <w:vAlign w:val="bottom"/>
            <w:hideMark/>
          </w:tcPr>
          <w:p w14:paraId="10C749F3" w14:textId="77777777" w:rsidR="0006395D" w:rsidRDefault="0006395D">
            <w:pPr>
              <w:jc w:val="right"/>
              <w:rPr>
                <w:rFonts w:ascii="Arial" w:hAnsi="Arial" w:cs="Arial"/>
                <w:sz w:val="20"/>
                <w:szCs w:val="20"/>
              </w:rPr>
            </w:pPr>
            <w:r>
              <w:rPr>
                <w:rFonts w:ascii="Arial" w:hAnsi="Arial" w:cs="Arial"/>
                <w:sz w:val="20"/>
                <w:szCs w:val="20"/>
              </w:rPr>
              <w:t>5.7</w:t>
            </w:r>
          </w:p>
        </w:tc>
        <w:tc>
          <w:tcPr>
            <w:tcW w:w="926" w:type="pct"/>
            <w:tcBorders>
              <w:top w:val="nil"/>
              <w:left w:val="nil"/>
              <w:bottom w:val="single" w:sz="4" w:space="0" w:color="auto"/>
              <w:right w:val="single" w:sz="4" w:space="0" w:color="auto"/>
            </w:tcBorders>
            <w:shd w:val="clear" w:color="auto" w:fill="auto"/>
            <w:noWrap/>
            <w:vAlign w:val="bottom"/>
            <w:hideMark/>
          </w:tcPr>
          <w:p w14:paraId="486CA60D" w14:textId="77777777" w:rsidR="0006395D" w:rsidRDefault="0006395D">
            <w:pPr>
              <w:jc w:val="right"/>
              <w:rPr>
                <w:rFonts w:ascii="Arial" w:hAnsi="Arial" w:cs="Arial"/>
                <w:sz w:val="20"/>
                <w:szCs w:val="20"/>
              </w:rPr>
            </w:pPr>
            <w:r>
              <w:rPr>
                <w:rFonts w:ascii="Arial" w:hAnsi="Arial" w:cs="Arial"/>
                <w:sz w:val="20"/>
                <w:szCs w:val="20"/>
              </w:rPr>
              <w:t>7</w:t>
            </w:r>
          </w:p>
        </w:tc>
      </w:tr>
      <w:tr w:rsidR="0006395D" w14:paraId="014A8E9A"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0E62069A" w14:textId="77777777" w:rsidR="0006395D" w:rsidRDefault="0006395D">
            <w:pPr>
              <w:rPr>
                <w:rFonts w:ascii="Arial" w:hAnsi="Arial" w:cs="Arial"/>
                <w:b/>
                <w:bCs/>
                <w:sz w:val="20"/>
                <w:szCs w:val="20"/>
              </w:rPr>
            </w:pPr>
            <w:r>
              <w:rPr>
                <w:rFonts w:ascii="Arial" w:hAnsi="Arial" w:cs="Arial"/>
                <w:b/>
                <w:bCs/>
                <w:sz w:val="20"/>
                <w:szCs w:val="20"/>
              </w:rPr>
              <w:t>Sum</w:t>
            </w:r>
          </w:p>
        </w:tc>
        <w:tc>
          <w:tcPr>
            <w:tcW w:w="1030" w:type="pct"/>
            <w:tcBorders>
              <w:top w:val="nil"/>
              <w:left w:val="nil"/>
              <w:bottom w:val="single" w:sz="4" w:space="0" w:color="auto"/>
              <w:right w:val="single" w:sz="4" w:space="0" w:color="auto"/>
            </w:tcBorders>
            <w:shd w:val="clear" w:color="auto" w:fill="auto"/>
            <w:noWrap/>
            <w:vAlign w:val="bottom"/>
            <w:hideMark/>
          </w:tcPr>
          <w:p w14:paraId="61A3FA4A" w14:textId="77777777" w:rsidR="0006395D" w:rsidRDefault="0006395D">
            <w:pPr>
              <w:jc w:val="right"/>
              <w:rPr>
                <w:rFonts w:ascii="Arial" w:hAnsi="Arial" w:cs="Arial"/>
                <w:sz w:val="20"/>
                <w:szCs w:val="20"/>
              </w:rPr>
            </w:pPr>
            <w:r>
              <w:rPr>
                <w:rFonts w:ascii="Arial" w:hAnsi="Arial" w:cs="Arial"/>
                <w:sz w:val="20"/>
                <w:szCs w:val="20"/>
              </w:rPr>
              <w:t>972.7</w:t>
            </w:r>
          </w:p>
        </w:tc>
        <w:tc>
          <w:tcPr>
            <w:tcW w:w="891" w:type="pct"/>
            <w:tcBorders>
              <w:top w:val="nil"/>
              <w:left w:val="nil"/>
              <w:bottom w:val="single" w:sz="4" w:space="0" w:color="auto"/>
              <w:right w:val="single" w:sz="4" w:space="0" w:color="auto"/>
            </w:tcBorders>
            <w:shd w:val="clear" w:color="auto" w:fill="auto"/>
            <w:noWrap/>
            <w:vAlign w:val="bottom"/>
            <w:hideMark/>
          </w:tcPr>
          <w:p w14:paraId="6AC5D97F" w14:textId="77777777" w:rsidR="0006395D" w:rsidRDefault="0006395D">
            <w:pPr>
              <w:jc w:val="right"/>
              <w:rPr>
                <w:rFonts w:ascii="Arial" w:hAnsi="Arial" w:cs="Arial"/>
                <w:sz w:val="20"/>
                <w:szCs w:val="20"/>
              </w:rPr>
            </w:pPr>
            <w:r>
              <w:rPr>
                <w:rFonts w:ascii="Arial" w:hAnsi="Arial" w:cs="Arial"/>
                <w:sz w:val="20"/>
                <w:szCs w:val="20"/>
              </w:rPr>
              <w:t>1176.3</w:t>
            </w:r>
          </w:p>
        </w:tc>
        <w:tc>
          <w:tcPr>
            <w:tcW w:w="891" w:type="pct"/>
            <w:tcBorders>
              <w:top w:val="nil"/>
              <w:left w:val="nil"/>
              <w:bottom w:val="single" w:sz="4" w:space="0" w:color="auto"/>
              <w:right w:val="single" w:sz="4" w:space="0" w:color="auto"/>
            </w:tcBorders>
            <w:shd w:val="clear" w:color="auto" w:fill="auto"/>
            <w:noWrap/>
            <w:vAlign w:val="bottom"/>
            <w:hideMark/>
          </w:tcPr>
          <w:p w14:paraId="4335DD90" w14:textId="77777777" w:rsidR="0006395D" w:rsidRDefault="0006395D">
            <w:pPr>
              <w:jc w:val="right"/>
              <w:rPr>
                <w:rFonts w:ascii="Arial" w:hAnsi="Arial" w:cs="Arial"/>
                <w:sz w:val="20"/>
                <w:szCs w:val="20"/>
              </w:rPr>
            </w:pPr>
            <w:r>
              <w:rPr>
                <w:rFonts w:ascii="Arial" w:hAnsi="Arial" w:cs="Arial"/>
                <w:sz w:val="20"/>
                <w:szCs w:val="20"/>
              </w:rPr>
              <w:t>1088.9</w:t>
            </w:r>
          </w:p>
        </w:tc>
        <w:tc>
          <w:tcPr>
            <w:tcW w:w="926" w:type="pct"/>
            <w:tcBorders>
              <w:top w:val="nil"/>
              <w:left w:val="nil"/>
              <w:bottom w:val="single" w:sz="4" w:space="0" w:color="auto"/>
              <w:right w:val="single" w:sz="4" w:space="0" w:color="auto"/>
            </w:tcBorders>
            <w:shd w:val="clear" w:color="auto" w:fill="auto"/>
            <w:noWrap/>
            <w:vAlign w:val="bottom"/>
            <w:hideMark/>
          </w:tcPr>
          <w:p w14:paraId="0481C40B" w14:textId="77777777" w:rsidR="0006395D" w:rsidRDefault="0006395D">
            <w:pPr>
              <w:jc w:val="right"/>
              <w:rPr>
                <w:rFonts w:ascii="Arial" w:hAnsi="Arial" w:cs="Arial"/>
                <w:sz w:val="20"/>
                <w:szCs w:val="20"/>
              </w:rPr>
            </w:pPr>
            <w:r>
              <w:rPr>
                <w:rFonts w:ascii="Arial" w:hAnsi="Arial" w:cs="Arial"/>
                <w:sz w:val="20"/>
                <w:szCs w:val="20"/>
              </w:rPr>
              <w:t>1274.3</w:t>
            </w:r>
          </w:p>
        </w:tc>
      </w:tr>
      <w:tr w:rsidR="0006395D" w14:paraId="7286B772" w14:textId="77777777" w:rsidTr="0006395D">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244D4AB1" w14:textId="77777777" w:rsidR="0006395D" w:rsidRDefault="0006395D">
            <w:pPr>
              <w:rPr>
                <w:rFonts w:ascii="Arial" w:hAnsi="Arial" w:cs="Arial"/>
                <w:b/>
                <w:bCs/>
                <w:sz w:val="20"/>
                <w:szCs w:val="20"/>
              </w:rPr>
            </w:pPr>
            <w:r>
              <w:rPr>
                <w:rFonts w:ascii="Arial" w:hAnsi="Arial" w:cs="Arial"/>
                <w:b/>
                <w:bCs/>
                <w:sz w:val="20"/>
                <w:szCs w:val="20"/>
              </w:rPr>
              <w:t>Count</w:t>
            </w:r>
          </w:p>
        </w:tc>
        <w:tc>
          <w:tcPr>
            <w:tcW w:w="1030" w:type="pct"/>
            <w:tcBorders>
              <w:top w:val="nil"/>
              <w:left w:val="nil"/>
              <w:bottom w:val="single" w:sz="4" w:space="0" w:color="auto"/>
              <w:right w:val="single" w:sz="4" w:space="0" w:color="auto"/>
            </w:tcBorders>
            <w:shd w:val="clear" w:color="auto" w:fill="auto"/>
            <w:noWrap/>
            <w:vAlign w:val="bottom"/>
            <w:hideMark/>
          </w:tcPr>
          <w:p w14:paraId="44372A3D" w14:textId="77777777" w:rsidR="0006395D" w:rsidRDefault="0006395D">
            <w:pPr>
              <w:jc w:val="right"/>
              <w:rPr>
                <w:rFonts w:ascii="Arial" w:hAnsi="Arial" w:cs="Arial"/>
                <w:sz w:val="20"/>
                <w:szCs w:val="20"/>
              </w:rPr>
            </w:pPr>
            <w:r>
              <w:rPr>
                <w:rFonts w:ascii="Arial" w:hAnsi="Arial" w:cs="Arial"/>
                <w:sz w:val="20"/>
                <w:szCs w:val="20"/>
              </w:rPr>
              <w:t>266</w:t>
            </w:r>
          </w:p>
        </w:tc>
        <w:tc>
          <w:tcPr>
            <w:tcW w:w="891" w:type="pct"/>
            <w:tcBorders>
              <w:top w:val="nil"/>
              <w:left w:val="nil"/>
              <w:bottom w:val="single" w:sz="4" w:space="0" w:color="auto"/>
              <w:right w:val="single" w:sz="4" w:space="0" w:color="auto"/>
            </w:tcBorders>
            <w:shd w:val="clear" w:color="auto" w:fill="auto"/>
            <w:noWrap/>
            <w:vAlign w:val="bottom"/>
            <w:hideMark/>
          </w:tcPr>
          <w:p w14:paraId="135C4582" w14:textId="77777777" w:rsidR="0006395D" w:rsidRDefault="0006395D">
            <w:pPr>
              <w:jc w:val="right"/>
              <w:rPr>
                <w:rFonts w:ascii="Arial" w:hAnsi="Arial" w:cs="Arial"/>
                <w:sz w:val="20"/>
                <w:szCs w:val="20"/>
              </w:rPr>
            </w:pPr>
            <w:r>
              <w:rPr>
                <w:rFonts w:ascii="Arial" w:hAnsi="Arial" w:cs="Arial"/>
                <w:sz w:val="20"/>
                <w:szCs w:val="20"/>
              </w:rPr>
              <w:t>266</w:t>
            </w:r>
          </w:p>
        </w:tc>
        <w:tc>
          <w:tcPr>
            <w:tcW w:w="891" w:type="pct"/>
            <w:tcBorders>
              <w:top w:val="nil"/>
              <w:left w:val="nil"/>
              <w:bottom w:val="single" w:sz="4" w:space="0" w:color="auto"/>
              <w:right w:val="single" w:sz="4" w:space="0" w:color="auto"/>
            </w:tcBorders>
            <w:shd w:val="clear" w:color="auto" w:fill="auto"/>
            <w:noWrap/>
            <w:vAlign w:val="bottom"/>
            <w:hideMark/>
          </w:tcPr>
          <w:p w14:paraId="55E35834" w14:textId="77777777" w:rsidR="0006395D" w:rsidRDefault="0006395D">
            <w:pPr>
              <w:jc w:val="right"/>
              <w:rPr>
                <w:rFonts w:ascii="Arial" w:hAnsi="Arial" w:cs="Arial"/>
                <w:sz w:val="20"/>
                <w:szCs w:val="20"/>
              </w:rPr>
            </w:pPr>
            <w:r>
              <w:rPr>
                <w:rFonts w:ascii="Arial" w:hAnsi="Arial" w:cs="Arial"/>
                <w:sz w:val="20"/>
                <w:szCs w:val="20"/>
              </w:rPr>
              <w:t>266</w:t>
            </w:r>
          </w:p>
        </w:tc>
        <w:tc>
          <w:tcPr>
            <w:tcW w:w="926" w:type="pct"/>
            <w:tcBorders>
              <w:top w:val="nil"/>
              <w:left w:val="nil"/>
              <w:bottom w:val="single" w:sz="4" w:space="0" w:color="auto"/>
              <w:right w:val="single" w:sz="4" w:space="0" w:color="auto"/>
            </w:tcBorders>
            <w:shd w:val="clear" w:color="auto" w:fill="auto"/>
            <w:noWrap/>
            <w:vAlign w:val="bottom"/>
            <w:hideMark/>
          </w:tcPr>
          <w:p w14:paraId="0DBBA3C7" w14:textId="77777777" w:rsidR="0006395D" w:rsidRDefault="0006395D">
            <w:pPr>
              <w:jc w:val="right"/>
              <w:rPr>
                <w:rFonts w:ascii="Arial" w:hAnsi="Arial" w:cs="Arial"/>
                <w:sz w:val="20"/>
                <w:szCs w:val="20"/>
              </w:rPr>
            </w:pPr>
            <w:r>
              <w:rPr>
                <w:rFonts w:ascii="Arial" w:hAnsi="Arial" w:cs="Arial"/>
                <w:sz w:val="20"/>
                <w:szCs w:val="20"/>
              </w:rPr>
              <w:t>266</w:t>
            </w:r>
          </w:p>
        </w:tc>
      </w:tr>
    </w:tbl>
    <w:p w14:paraId="71240487" w14:textId="57AF052C" w:rsidR="0006395D" w:rsidRDefault="0006395D" w:rsidP="0006395D">
      <w:pPr>
        <w:pStyle w:val="Caption"/>
      </w:pPr>
      <w:r>
        <w:t xml:space="preserve">Table </w:t>
      </w:r>
      <w:fldSimple w:instr=" SEQ Table \* ARABIC ">
        <w:r>
          <w:rPr>
            <w:noProof/>
          </w:rPr>
          <w:t>1</w:t>
        </w:r>
      </w:fldSimple>
      <w:r>
        <w:t>: Descriptive statistics</w:t>
      </w:r>
    </w:p>
    <w:p w14:paraId="1E522800" w14:textId="77777777" w:rsidR="0006395D" w:rsidRDefault="0006395D" w:rsidP="0006395D">
      <w:pPr>
        <w:rPr>
          <w:rFonts w:eastAsia="Calibri"/>
        </w:rPr>
      </w:pPr>
    </w:p>
    <w:p w14:paraId="7CD11313" w14:textId="388F5C4D" w:rsidR="006A2203" w:rsidRPr="006A2203" w:rsidRDefault="006A2203" w:rsidP="006A2203">
      <w:pPr>
        <w:spacing w:line="480" w:lineRule="auto"/>
        <w:ind w:firstLine="720"/>
        <w:jc w:val="both"/>
        <w:rPr>
          <w:rFonts w:eastAsia="Calibri"/>
        </w:rPr>
      </w:pPr>
      <w:r>
        <w:rPr>
          <w:rFonts w:eastAsia="Calibri"/>
        </w:rPr>
        <w:t xml:space="preserve">As per the </w:t>
      </w:r>
      <w:proofErr w:type="gramStart"/>
      <w:r w:rsidRPr="006A2203">
        <w:rPr>
          <w:rFonts w:eastAsia="Calibri"/>
        </w:rPr>
        <w:t>dataset</w:t>
      </w:r>
      <w:proofErr w:type="gramEnd"/>
      <w:r w:rsidRPr="006A2203">
        <w:rPr>
          <w:rFonts w:eastAsia="Calibri"/>
        </w:rPr>
        <w:t xml:space="preserve"> presents statistical measures for four key workplace factors: Job Satisfaction, Intrinsic Motivation, Extrinsic Motivation, and Organizational Commitment</w:t>
      </w:r>
      <w:r>
        <w:rPr>
          <w:rFonts w:eastAsia="Calibri"/>
        </w:rPr>
        <w:t xml:space="preserve"> and t</w:t>
      </w:r>
      <w:r w:rsidRPr="006A2203">
        <w:rPr>
          <w:rFonts w:eastAsia="Calibri"/>
        </w:rPr>
        <w:t>hese factors are commonly analyzed in organizational behavior research to assess employee engagement, motivation, and retention.</w:t>
      </w:r>
      <w:r>
        <w:rPr>
          <w:rFonts w:eastAsia="Calibri"/>
        </w:rPr>
        <w:t xml:space="preserve"> According to the </w:t>
      </w:r>
      <w:r w:rsidRPr="006A2203">
        <w:rPr>
          <w:rFonts w:eastAsia="Calibri"/>
        </w:rPr>
        <w:t xml:space="preserve">Mean Values: The highest mean value is Commitment (4.79), indicating strong organizational attachment among employees. </w:t>
      </w:r>
      <w:r>
        <w:rPr>
          <w:rFonts w:eastAsia="Calibri"/>
        </w:rPr>
        <w:t xml:space="preserve">In accordance with </w:t>
      </w:r>
      <w:r w:rsidRPr="006A2203">
        <w:rPr>
          <w:rFonts w:eastAsia="Calibri"/>
        </w:rPr>
        <w:t>Intrinsic Motivation (4.42) is higher than Extrinsic Motivation (4.09), suggesting that employees are more driven by internal rewards (e.g., personal growth) than external incentives (e.g., salary, benefits)</w:t>
      </w:r>
      <w:r>
        <w:rPr>
          <w:rFonts w:eastAsia="Calibri"/>
        </w:rPr>
        <w:t xml:space="preserve"> and </w:t>
      </w:r>
      <w:r w:rsidRPr="006A2203">
        <w:rPr>
          <w:rFonts w:eastAsia="Calibri"/>
        </w:rPr>
        <w:t>Job Satisfaction (3.65) is moderate, indicating room for improvement.</w:t>
      </w:r>
      <w:r>
        <w:rPr>
          <w:rFonts w:eastAsia="Calibri"/>
        </w:rPr>
        <w:t xml:space="preserve"> Based on the s</w:t>
      </w:r>
      <w:r w:rsidRPr="006A2203">
        <w:rPr>
          <w:rFonts w:eastAsia="Calibri"/>
        </w:rPr>
        <w:t>tandard Deviation &amp; Variance</w:t>
      </w:r>
      <w:r>
        <w:rPr>
          <w:rFonts w:eastAsia="Calibri"/>
        </w:rPr>
        <w:t xml:space="preserve"> in which </w:t>
      </w:r>
      <w:r w:rsidRPr="006A2203">
        <w:rPr>
          <w:rFonts w:eastAsia="Calibri"/>
        </w:rPr>
        <w:t>Intrinsic Motivation has the highest standard deviation (1.41) and variance (2.00), implying a wider range of employee perceptions compared to other factors.</w:t>
      </w:r>
      <w:r>
        <w:rPr>
          <w:rFonts w:eastAsia="Calibri"/>
        </w:rPr>
        <w:t xml:space="preserve"> It tends to </w:t>
      </w:r>
      <w:proofErr w:type="spellStart"/>
      <w:proofErr w:type="gramStart"/>
      <w:r>
        <w:rPr>
          <w:rFonts w:eastAsia="Calibri"/>
        </w:rPr>
        <w:t>analysed</w:t>
      </w:r>
      <w:proofErr w:type="spellEnd"/>
      <w:proofErr w:type="gramEnd"/>
      <w:r>
        <w:rPr>
          <w:rFonts w:eastAsia="Calibri"/>
        </w:rPr>
        <w:t xml:space="preserve"> by </w:t>
      </w:r>
      <w:r w:rsidRPr="006A2203">
        <w:rPr>
          <w:rFonts w:eastAsia="Calibri"/>
        </w:rPr>
        <w:t>Skewness &amp; Kurtosis</w:t>
      </w:r>
      <w:r>
        <w:rPr>
          <w:rFonts w:eastAsia="Calibri"/>
        </w:rPr>
        <w:t xml:space="preserve"> in which</w:t>
      </w:r>
      <w:r w:rsidRPr="006A2203">
        <w:rPr>
          <w:rFonts w:eastAsia="Calibri"/>
        </w:rPr>
        <w:t xml:space="preserve"> Job Satisfaction is positively skewed (0.92), meaning more responses are clustered at lower values, while Intrinsic and Extrinsic Motivation are slightly negatively skewed, indicating more responses on the higher end.</w:t>
      </w:r>
    </w:p>
    <w:p w14:paraId="4FB3BA86" w14:textId="7D6389B1" w:rsidR="006A2203" w:rsidRPr="006A2203" w:rsidRDefault="006A2203" w:rsidP="006A2203">
      <w:pPr>
        <w:spacing w:line="480" w:lineRule="auto"/>
        <w:ind w:firstLine="720"/>
        <w:jc w:val="both"/>
        <w:rPr>
          <w:rFonts w:eastAsia="Calibri"/>
        </w:rPr>
      </w:pPr>
      <w:r>
        <w:rPr>
          <w:rFonts w:eastAsia="Calibri"/>
        </w:rPr>
        <w:t>According to t</w:t>
      </w:r>
      <w:r w:rsidRPr="006A2203">
        <w:rPr>
          <w:rFonts w:eastAsia="Calibri"/>
        </w:rPr>
        <w:t xml:space="preserve">hese factors </w:t>
      </w:r>
      <w:r>
        <w:rPr>
          <w:rFonts w:eastAsia="Calibri"/>
        </w:rPr>
        <w:t xml:space="preserve">which </w:t>
      </w:r>
      <w:r w:rsidRPr="006A2203">
        <w:rPr>
          <w:rFonts w:eastAsia="Calibri"/>
        </w:rPr>
        <w:t xml:space="preserve">align with established psychological and organizational theories such as Herzberg’s Two-Factor Theory (1959), which differentiates between intrinsic </w:t>
      </w:r>
      <w:r w:rsidRPr="006A2203">
        <w:rPr>
          <w:rFonts w:eastAsia="Calibri"/>
        </w:rPr>
        <w:lastRenderedPageBreak/>
        <w:t xml:space="preserve">and extrinsic motivation, and Meyer &amp; Allen’s Commitment Theory (1991), which links commitment to retention. </w:t>
      </w:r>
      <w:r>
        <w:rPr>
          <w:rFonts w:eastAsia="Calibri"/>
        </w:rPr>
        <w:t xml:space="preserve">Based on the </w:t>
      </w:r>
      <w:r w:rsidRPr="006A2203">
        <w:rPr>
          <w:rFonts w:eastAsia="Calibri"/>
        </w:rPr>
        <w:t>results suggest that intrinsic motivation plays a vital role in employee engagement, supporting Deci &amp; Ryan’s Self-Determination Theory (1985).</w:t>
      </w:r>
    </w:p>
    <w:p w14:paraId="014D184F" w14:textId="77777777" w:rsidR="006A2203" w:rsidRPr="0006395D" w:rsidRDefault="006A2203" w:rsidP="0006395D">
      <w:pPr>
        <w:rPr>
          <w:rFonts w:eastAsia="Calibri"/>
        </w:rPr>
      </w:pPr>
    </w:p>
    <w:p w14:paraId="7F79F8D8" w14:textId="4F8B2F35" w:rsidR="000455F6" w:rsidRPr="00B224B6" w:rsidRDefault="000455F6" w:rsidP="00F475E5">
      <w:pPr>
        <w:pStyle w:val="Blockquote"/>
        <w:spacing w:before="0" w:after="0" w:line="480" w:lineRule="auto"/>
        <w:ind w:left="0" w:right="0"/>
        <w:jc w:val="center"/>
        <w:rPr>
          <w:b/>
          <w:color w:val="000000"/>
          <w:szCs w:val="24"/>
        </w:rPr>
      </w:pPr>
      <w:r w:rsidRPr="00B224B6">
        <w:rPr>
          <w:b/>
          <w:color w:val="000000"/>
          <w:szCs w:val="24"/>
        </w:rPr>
        <w:t>Conclusion</w:t>
      </w:r>
    </w:p>
    <w:p w14:paraId="2FE82FA4" w14:textId="23468D68" w:rsidR="006A2203" w:rsidRPr="006A2203" w:rsidRDefault="006A2203" w:rsidP="006A2203">
      <w:pPr>
        <w:tabs>
          <w:tab w:val="left" w:pos="360"/>
        </w:tabs>
        <w:overflowPunct w:val="0"/>
        <w:autoSpaceDE w:val="0"/>
        <w:autoSpaceDN w:val="0"/>
        <w:adjustRightInd w:val="0"/>
        <w:spacing w:line="480" w:lineRule="auto"/>
        <w:jc w:val="both"/>
        <w:textAlignment w:val="baseline"/>
        <w:rPr>
          <w:color w:val="000000"/>
        </w:rPr>
      </w:pPr>
      <w:r w:rsidRPr="006A2203">
        <w:rPr>
          <w:color w:val="000000"/>
        </w:rPr>
        <w:tab/>
      </w:r>
      <w:r w:rsidRPr="006A2203">
        <w:rPr>
          <w:color w:val="000000"/>
        </w:rPr>
        <w:tab/>
        <w:t xml:space="preserve">According to the above analysis which tends to </w:t>
      </w:r>
      <w:proofErr w:type="gramStart"/>
      <w:r w:rsidRPr="006A2203">
        <w:rPr>
          <w:color w:val="000000"/>
        </w:rPr>
        <w:t>concludes</w:t>
      </w:r>
      <w:proofErr w:type="gramEnd"/>
      <w:r w:rsidRPr="006A2203">
        <w:rPr>
          <w:color w:val="000000"/>
        </w:rPr>
        <w:t xml:space="preserve"> that the </w:t>
      </w:r>
      <w:r w:rsidRPr="006A2203">
        <w:rPr>
          <w:color w:val="000000"/>
        </w:rPr>
        <w:t xml:space="preserve">statistical analysis of job satisfaction, motivation, and commitment highlights key insights into employee engagement. </w:t>
      </w:r>
      <w:r w:rsidRPr="006A2203">
        <w:rPr>
          <w:color w:val="000000"/>
        </w:rPr>
        <w:t>Based on the data it</w:t>
      </w:r>
      <w:r w:rsidRPr="006A2203">
        <w:rPr>
          <w:color w:val="000000"/>
        </w:rPr>
        <w:t xml:space="preserve"> suggests that intrinsic motivation plays a crucial role in fostering commitment, as employees value personal growth and fulfillment over external rewards</w:t>
      </w:r>
      <w:r>
        <w:rPr>
          <w:color w:val="000000"/>
        </w:rPr>
        <w:t xml:space="preserve"> and w</w:t>
      </w:r>
      <w:r w:rsidRPr="006A2203">
        <w:rPr>
          <w:color w:val="000000"/>
        </w:rPr>
        <w:t xml:space="preserve">hile overall commitment levels are high, job satisfaction remains moderate, indicating potential areas for improvement. </w:t>
      </w:r>
      <w:r>
        <w:rPr>
          <w:color w:val="000000"/>
        </w:rPr>
        <w:t xml:space="preserve">It also tends to comprise of </w:t>
      </w:r>
      <w:r w:rsidRPr="006A2203">
        <w:rPr>
          <w:color w:val="000000"/>
        </w:rPr>
        <w:t>high variance in intrinsic motivation suggests differing perceptions among employees, requiring tailored engagement strategies</w:t>
      </w:r>
      <w:r>
        <w:rPr>
          <w:color w:val="000000"/>
        </w:rPr>
        <w:t xml:space="preserve"> and o</w:t>
      </w:r>
      <w:r w:rsidRPr="006A2203">
        <w:rPr>
          <w:color w:val="000000"/>
        </w:rPr>
        <w:t>rganizations should focus on enhancing job satisfaction through career development, recognition, and autonomy</w:t>
      </w:r>
      <w:r>
        <w:rPr>
          <w:color w:val="000000"/>
        </w:rPr>
        <w:t xml:space="preserve"> such as b</w:t>
      </w:r>
      <w:r w:rsidRPr="006A2203">
        <w:rPr>
          <w:color w:val="000000"/>
        </w:rPr>
        <w:t>y prioritizing intrinsic motivators, companies can improve retention and create a more engaged and committed workforce.</w:t>
      </w:r>
    </w:p>
    <w:p w14:paraId="054C6B70" w14:textId="38CFC7E8" w:rsidR="000455F6" w:rsidRPr="00B224B6" w:rsidRDefault="000455F6" w:rsidP="006A2203">
      <w:pPr>
        <w:tabs>
          <w:tab w:val="left" w:pos="360"/>
        </w:tabs>
        <w:overflowPunct w:val="0"/>
        <w:autoSpaceDE w:val="0"/>
        <w:autoSpaceDN w:val="0"/>
        <w:adjustRightInd w:val="0"/>
        <w:spacing w:line="480" w:lineRule="auto"/>
        <w:textAlignment w:val="baseline"/>
        <w:rPr>
          <w:color w:val="000000"/>
        </w:rPr>
      </w:pPr>
    </w:p>
    <w:p w14:paraId="5FC249A1" w14:textId="77777777" w:rsidR="000455F6" w:rsidRPr="00B224B6"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0FBFF882" w14:textId="5071A95D" w:rsidR="006A2203" w:rsidRPr="006A2203" w:rsidRDefault="006A2203" w:rsidP="006A2203">
      <w:pPr>
        <w:pStyle w:val="NormalWeb"/>
        <w:spacing w:before="0" w:beforeAutospacing="0" w:after="0" w:afterAutospacing="0" w:line="480" w:lineRule="auto"/>
        <w:ind w:left="1077" w:hanging="720"/>
        <w:jc w:val="both"/>
      </w:pPr>
      <w:r w:rsidRPr="006A2203">
        <w:t xml:space="preserve">Deci, E. L., &amp; Ryan, R. M. (1985). </w:t>
      </w:r>
      <w:r w:rsidRPr="006A2203">
        <w:rPr>
          <w:i/>
          <w:iCs/>
        </w:rPr>
        <w:t>Intrinsic motivation and self-determination in human behavior</w:t>
      </w:r>
      <w:r w:rsidRPr="006A2203">
        <w:t>. Springer Science &amp; Business Media.</w:t>
      </w:r>
    </w:p>
    <w:p w14:paraId="52AD3ACA" w14:textId="3658775B" w:rsidR="006A2203" w:rsidRPr="006A2203" w:rsidRDefault="006A2203" w:rsidP="006A2203">
      <w:pPr>
        <w:pStyle w:val="NormalWeb"/>
        <w:spacing w:before="0" w:beforeAutospacing="0" w:after="0" w:afterAutospacing="0" w:line="480" w:lineRule="auto"/>
        <w:ind w:left="1077" w:hanging="720"/>
        <w:jc w:val="both"/>
      </w:pPr>
      <w:r w:rsidRPr="006A2203">
        <w:t xml:space="preserve">Herzberg, F. (1959). </w:t>
      </w:r>
      <w:r w:rsidRPr="006A2203">
        <w:rPr>
          <w:i/>
          <w:iCs/>
        </w:rPr>
        <w:t>The motivation to work</w:t>
      </w:r>
      <w:r w:rsidRPr="006A2203">
        <w:t xml:space="preserve"> (2nd ed.). John Wiley &amp; Sons.</w:t>
      </w:r>
    </w:p>
    <w:p w14:paraId="5AB52DA0" w14:textId="7AE7B5CC" w:rsidR="006A2203" w:rsidRPr="006A2203" w:rsidRDefault="006A2203" w:rsidP="006A2203">
      <w:pPr>
        <w:pStyle w:val="NormalWeb"/>
        <w:spacing w:before="0" w:beforeAutospacing="0" w:after="0" w:afterAutospacing="0" w:line="480" w:lineRule="auto"/>
        <w:ind w:left="1077" w:hanging="720"/>
        <w:jc w:val="both"/>
      </w:pPr>
      <w:r w:rsidRPr="006A2203">
        <w:t xml:space="preserve">Meyer, J. P., &amp; Allen, N. J. (1991). A three-component conceptualization of organizational commitment. </w:t>
      </w:r>
      <w:r w:rsidRPr="006A2203">
        <w:rPr>
          <w:i/>
          <w:iCs/>
        </w:rPr>
        <w:t>Human Resource Management Review, 1</w:t>
      </w:r>
      <w:r w:rsidRPr="006A2203">
        <w:t>(1), 61-89. https://doi.org/10.1016/1053-4822(91)90011-Z</w:t>
      </w:r>
    </w:p>
    <w:p w14:paraId="73A42F95" w14:textId="263647D9" w:rsidR="006A2203" w:rsidRPr="006A2203" w:rsidRDefault="006A2203" w:rsidP="006A2203">
      <w:pPr>
        <w:pStyle w:val="NormalWeb"/>
        <w:spacing w:before="0" w:beforeAutospacing="0" w:after="0" w:afterAutospacing="0" w:line="480" w:lineRule="auto"/>
        <w:ind w:left="1077" w:hanging="720"/>
        <w:jc w:val="both"/>
      </w:pPr>
      <w:r w:rsidRPr="006A2203">
        <w:t xml:space="preserve">Locke, E. A. (1976). The nature and causes of job satisfaction. In M. D. </w:t>
      </w:r>
      <w:proofErr w:type="spellStart"/>
      <w:r w:rsidRPr="006A2203">
        <w:t>Dunnette</w:t>
      </w:r>
      <w:proofErr w:type="spellEnd"/>
      <w:r w:rsidRPr="006A2203">
        <w:t xml:space="preserve"> (Ed.), </w:t>
      </w:r>
      <w:r w:rsidRPr="006A2203">
        <w:rPr>
          <w:i/>
          <w:iCs/>
        </w:rPr>
        <w:t>Handbook of industrial and organizational psychology</w:t>
      </w:r>
      <w:r w:rsidRPr="006A2203">
        <w:t xml:space="preserve"> (pp. 1297-1349). Rand McNally.</w:t>
      </w:r>
    </w:p>
    <w:p w14:paraId="7CC26CDF" w14:textId="0B6F29AD" w:rsidR="006A2203" w:rsidRPr="006A2203" w:rsidRDefault="006A2203" w:rsidP="006A2203">
      <w:pPr>
        <w:pStyle w:val="NormalWeb"/>
        <w:spacing w:before="0" w:beforeAutospacing="0" w:after="0" w:afterAutospacing="0" w:line="480" w:lineRule="auto"/>
        <w:ind w:left="1077" w:hanging="720"/>
        <w:jc w:val="both"/>
      </w:pPr>
      <w:r w:rsidRPr="006A2203">
        <w:t xml:space="preserve">Robbins, S. P., &amp; Judge, T. A. (2022). </w:t>
      </w:r>
      <w:r w:rsidRPr="006A2203">
        <w:rPr>
          <w:i/>
          <w:iCs/>
        </w:rPr>
        <w:t>Organizational behavior</w:t>
      </w:r>
      <w:r w:rsidRPr="006A2203">
        <w:t xml:space="preserve"> (19th ed.). Pearson.</w:t>
      </w:r>
    </w:p>
    <w:p w14:paraId="28171744" w14:textId="3E89C85E" w:rsidR="000455F6" w:rsidRPr="007B2CC8" w:rsidRDefault="000455F6" w:rsidP="007B2CC8">
      <w:pPr>
        <w:pStyle w:val="NormalWeb"/>
        <w:spacing w:before="0" w:beforeAutospacing="0" w:after="0" w:afterAutospacing="0" w:line="480" w:lineRule="auto"/>
      </w:pPr>
    </w:p>
    <w:p w14:paraId="18E46060" w14:textId="77777777" w:rsidR="000455F6" w:rsidRPr="00B224B6" w:rsidRDefault="000455F6" w:rsidP="00B224B6">
      <w:pPr>
        <w:spacing w:line="480" w:lineRule="auto"/>
        <w:rPr>
          <w:color w:val="000000"/>
        </w:rPr>
      </w:pPr>
    </w:p>
    <w:p w14:paraId="0C520018" w14:textId="77777777" w:rsidR="00A42F13" w:rsidRPr="00B224B6" w:rsidRDefault="00A42F13" w:rsidP="00B224B6">
      <w:pPr>
        <w:spacing w:line="480" w:lineRule="auto"/>
        <w:jc w:val="center"/>
        <w:rPr>
          <w:color w:val="000000"/>
        </w:rPr>
      </w:pPr>
    </w:p>
    <w:sectPr w:rsidR="00A42F13" w:rsidRPr="00B224B6" w:rsidSect="003F5158">
      <w:head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EBBA" w14:textId="77777777" w:rsidR="00313BA5" w:rsidRDefault="00313BA5">
      <w:r>
        <w:separator/>
      </w:r>
    </w:p>
  </w:endnote>
  <w:endnote w:type="continuationSeparator" w:id="0">
    <w:p w14:paraId="6C6FB1A4" w14:textId="77777777" w:rsidR="00313BA5" w:rsidRDefault="0031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FAE9" w14:textId="77777777" w:rsidR="00313BA5" w:rsidRDefault="00313BA5">
      <w:r>
        <w:separator/>
      </w:r>
    </w:p>
  </w:footnote>
  <w:footnote w:type="continuationSeparator" w:id="0">
    <w:p w14:paraId="4178A7AD" w14:textId="77777777" w:rsidR="00313BA5" w:rsidRDefault="0031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2F6AB70C" w:rsidR="00B32F73" w:rsidRPr="00352E8D" w:rsidRDefault="00F378C4" w:rsidP="003F5158">
    <w:pPr>
      <w:pStyle w:val="Header"/>
      <w:ind w:right="360"/>
      <w:rPr>
        <w:sz w:val="22"/>
        <w:szCs w:val="22"/>
      </w:rPr>
    </w:pPr>
    <w:r>
      <w:t>BUS</w:t>
    </w:r>
    <w:r w:rsidR="002C7462">
      <w:t>520</w:t>
    </w:r>
    <w:r w:rsidR="00D0108C">
      <w:t xml:space="preserve"> </w:t>
    </w:r>
    <w:r w:rsidR="00B7451A">
      <w:t>SLP</w:t>
    </w:r>
    <w:r w:rsidR="006624AB">
      <w:t xml:space="preserve"> </w:t>
    </w:r>
    <w:r w:rsidR="00E046B3">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DA4725"/>
    <w:multiLevelType w:val="hybridMultilevel"/>
    <w:tmpl w:val="2B10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82BEA"/>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505EC"/>
    <w:multiLevelType w:val="multilevel"/>
    <w:tmpl w:val="CC62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2D725E"/>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6D72B8"/>
    <w:multiLevelType w:val="hybridMultilevel"/>
    <w:tmpl w:val="213AFA9A"/>
    <w:lvl w:ilvl="0" w:tplc="B6DCB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7F5940"/>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828901">
    <w:abstractNumId w:val="18"/>
  </w:num>
  <w:num w:numId="2" w16cid:durableId="973799727">
    <w:abstractNumId w:val="7"/>
  </w:num>
  <w:num w:numId="3" w16cid:durableId="2115324008">
    <w:abstractNumId w:val="16"/>
  </w:num>
  <w:num w:numId="4" w16cid:durableId="966668907">
    <w:abstractNumId w:val="26"/>
  </w:num>
  <w:num w:numId="5" w16cid:durableId="891379510">
    <w:abstractNumId w:val="1"/>
  </w:num>
  <w:num w:numId="6" w16cid:durableId="77941569">
    <w:abstractNumId w:val="31"/>
  </w:num>
  <w:num w:numId="7" w16cid:durableId="492263629">
    <w:abstractNumId w:val="27"/>
  </w:num>
  <w:num w:numId="8" w16cid:durableId="2047362457">
    <w:abstractNumId w:val="13"/>
  </w:num>
  <w:num w:numId="9" w16cid:durableId="144902936">
    <w:abstractNumId w:val="2"/>
  </w:num>
  <w:num w:numId="10" w16cid:durableId="146559700">
    <w:abstractNumId w:val="19"/>
  </w:num>
  <w:num w:numId="11" w16cid:durableId="1662193442">
    <w:abstractNumId w:val="4"/>
  </w:num>
  <w:num w:numId="12" w16cid:durableId="1209150161">
    <w:abstractNumId w:val="29"/>
  </w:num>
  <w:num w:numId="13" w16cid:durableId="2051949865">
    <w:abstractNumId w:val="30"/>
  </w:num>
  <w:num w:numId="14" w16cid:durableId="1373724817">
    <w:abstractNumId w:val="24"/>
  </w:num>
  <w:num w:numId="15" w16cid:durableId="528182441">
    <w:abstractNumId w:val="35"/>
  </w:num>
  <w:num w:numId="16" w16cid:durableId="191500635">
    <w:abstractNumId w:val="21"/>
  </w:num>
  <w:num w:numId="17" w16cid:durableId="30814023">
    <w:abstractNumId w:val="36"/>
  </w:num>
  <w:num w:numId="18" w16cid:durableId="499004601">
    <w:abstractNumId w:val="8"/>
  </w:num>
  <w:num w:numId="19" w16cid:durableId="502210598">
    <w:abstractNumId w:val="6"/>
  </w:num>
  <w:num w:numId="20" w16cid:durableId="1309672296">
    <w:abstractNumId w:val="14"/>
  </w:num>
  <w:num w:numId="21" w16cid:durableId="2024164762">
    <w:abstractNumId w:val="22"/>
  </w:num>
  <w:num w:numId="22" w16cid:durableId="578029386">
    <w:abstractNumId w:val="9"/>
  </w:num>
  <w:num w:numId="23" w16cid:durableId="728891880">
    <w:abstractNumId w:val="25"/>
  </w:num>
  <w:num w:numId="24" w16cid:durableId="1165122284">
    <w:abstractNumId w:val="3"/>
  </w:num>
  <w:num w:numId="25" w16cid:durableId="1807965539">
    <w:abstractNumId w:val="33"/>
  </w:num>
  <w:num w:numId="26" w16cid:durableId="1053847557">
    <w:abstractNumId w:val="20"/>
  </w:num>
  <w:num w:numId="27" w16cid:durableId="348530708">
    <w:abstractNumId w:val="11"/>
  </w:num>
  <w:num w:numId="28" w16cid:durableId="398789856">
    <w:abstractNumId w:val="5"/>
  </w:num>
  <w:num w:numId="29" w16cid:durableId="1937590488">
    <w:abstractNumId w:val="34"/>
  </w:num>
  <w:num w:numId="30" w16cid:durableId="950474039">
    <w:abstractNumId w:val="15"/>
  </w:num>
  <w:num w:numId="31" w16cid:durableId="1715689520">
    <w:abstractNumId w:val="0"/>
  </w:num>
  <w:num w:numId="32" w16cid:durableId="361519831">
    <w:abstractNumId w:val="12"/>
  </w:num>
  <w:num w:numId="33" w16cid:durableId="1168667874">
    <w:abstractNumId w:val="23"/>
  </w:num>
  <w:num w:numId="34" w16cid:durableId="212276768">
    <w:abstractNumId w:val="32"/>
  </w:num>
  <w:num w:numId="35" w16cid:durableId="1014265418">
    <w:abstractNumId w:val="17"/>
  </w:num>
  <w:num w:numId="36" w16cid:durableId="2026322951">
    <w:abstractNumId w:val="10"/>
  </w:num>
  <w:num w:numId="37" w16cid:durableId="13834011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4FAFsB5/ItAAAA"/>
  </w:docVars>
  <w:rsids>
    <w:rsidRoot w:val="0050433C"/>
    <w:rsid w:val="00026142"/>
    <w:rsid w:val="0003472F"/>
    <w:rsid w:val="000455F6"/>
    <w:rsid w:val="00047143"/>
    <w:rsid w:val="000511FA"/>
    <w:rsid w:val="0006074E"/>
    <w:rsid w:val="0006395D"/>
    <w:rsid w:val="00081629"/>
    <w:rsid w:val="00085C7F"/>
    <w:rsid w:val="000A198A"/>
    <w:rsid w:val="000A39A9"/>
    <w:rsid w:val="000A3B55"/>
    <w:rsid w:val="000B008D"/>
    <w:rsid w:val="000B6AD6"/>
    <w:rsid w:val="000C144F"/>
    <w:rsid w:val="000C1741"/>
    <w:rsid w:val="000C6AD9"/>
    <w:rsid w:val="000E0F36"/>
    <w:rsid w:val="000F1641"/>
    <w:rsid w:val="00106FDE"/>
    <w:rsid w:val="00131A1B"/>
    <w:rsid w:val="001377D4"/>
    <w:rsid w:val="00147909"/>
    <w:rsid w:val="00150EEF"/>
    <w:rsid w:val="00154F49"/>
    <w:rsid w:val="00163836"/>
    <w:rsid w:val="00167D67"/>
    <w:rsid w:val="001758DE"/>
    <w:rsid w:val="00182003"/>
    <w:rsid w:val="001A55A9"/>
    <w:rsid w:val="001D090F"/>
    <w:rsid w:val="001D1CD9"/>
    <w:rsid w:val="001F40F3"/>
    <w:rsid w:val="0020174B"/>
    <w:rsid w:val="0020241D"/>
    <w:rsid w:val="00211094"/>
    <w:rsid w:val="0021351E"/>
    <w:rsid w:val="002439C9"/>
    <w:rsid w:val="00253713"/>
    <w:rsid w:val="00256256"/>
    <w:rsid w:val="00286395"/>
    <w:rsid w:val="002A2C9F"/>
    <w:rsid w:val="002C00BE"/>
    <w:rsid w:val="002C7296"/>
    <w:rsid w:val="002C7462"/>
    <w:rsid w:val="002D755D"/>
    <w:rsid w:val="002E6180"/>
    <w:rsid w:val="002F7DEF"/>
    <w:rsid w:val="00312827"/>
    <w:rsid w:val="00313BA5"/>
    <w:rsid w:val="00337F1C"/>
    <w:rsid w:val="00350ECC"/>
    <w:rsid w:val="00352229"/>
    <w:rsid w:val="00352E8D"/>
    <w:rsid w:val="00354C36"/>
    <w:rsid w:val="00356E85"/>
    <w:rsid w:val="00361978"/>
    <w:rsid w:val="00364C68"/>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E5214"/>
    <w:rsid w:val="005E5984"/>
    <w:rsid w:val="005F3678"/>
    <w:rsid w:val="005F75ED"/>
    <w:rsid w:val="0060394A"/>
    <w:rsid w:val="006124DB"/>
    <w:rsid w:val="00614C45"/>
    <w:rsid w:val="00625523"/>
    <w:rsid w:val="006416F4"/>
    <w:rsid w:val="006431F1"/>
    <w:rsid w:val="00660724"/>
    <w:rsid w:val="006624AB"/>
    <w:rsid w:val="00672D33"/>
    <w:rsid w:val="006730B0"/>
    <w:rsid w:val="00674A8C"/>
    <w:rsid w:val="006A2203"/>
    <w:rsid w:val="006A5C5E"/>
    <w:rsid w:val="006B25B5"/>
    <w:rsid w:val="006E1EF5"/>
    <w:rsid w:val="006F527A"/>
    <w:rsid w:val="0070200D"/>
    <w:rsid w:val="00711DC4"/>
    <w:rsid w:val="007572B6"/>
    <w:rsid w:val="007A1B1F"/>
    <w:rsid w:val="007B2CC8"/>
    <w:rsid w:val="007D1376"/>
    <w:rsid w:val="007F79BB"/>
    <w:rsid w:val="008026AA"/>
    <w:rsid w:val="0081017D"/>
    <w:rsid w:val="00824636"/>
    <w:rsid w:val="008255DE"/>
    <w:rsid w:val="00841A9E"/>
    <w:rsid w:val="00841F4A"/>
    <w:rsid w:val="00844EE7"/>
    <w:rsid w:val="00854C46"/>
    <w:rsid w:val="00873554"/>
    <w:rsid w:val="00880C08"/>
    <w:rsid w:val="00883AAD"/>
    <w:rsid w:val="00896609"/>
    <w:rsid w:val="008B7F59"/>
    <w:rsid w:val="008C7966"/>
    <w:rsid w:val="008D23AA"/>
    <w:rsid w:val="008D3F0D"/>
    <w:rsid w:val="008D5C02"/>
    <w:rsid w:val="008E469D"/>
    <w:rsid w:val="008F74C4"/>
    <w:rsid w:val="009007D4"/>
    <w:rsid w:val="0091254D"/>
    <w:rsid w:val="00954A41"/>
    <w:rsid w:val="00960B22"/>
    <w:rsid w:val="009749F9"/>
    <w:rsid w:val="00977C3F"/>
    <w:rsid w:val="00990C99"/>
    <w:rsid w:val="00991A50"/>
    <w:rsid w:val="009A3DEA"/>
    <w:rsid w:val="009B6C8F"/>
    <w:rsid w:val="009C36FD"/>
    <w:rsid w:val="009C743D"/>
    <w:rsid w:val="009D375B"/>
    <w:rsid w:val="009D378A"/>
    <w:rsid w:val="009F4E7D"/>
    <w:rsid w:val="00A00D2C"/>
    <w:rsid w:val="00A037C7"/>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7451A"/>
    <w:rsid w:val="00B80515"/>
    <w:rsid w:val="00B8112C"/>
    <w:rsid w:val="00B911B7"/>
    <w:rsid w:val="00B93D96"/>
    <w:rsid w:val="00BD1C8D"/>
    <w:rsid w:val="00BD3733"/>
    <w:rsid w:val="00BD6FF4"/>
    <w:rsid w:val="00BE026D"/>
    <w:rsid w:val="00BE410C"/>
    <w:rsid w:val="00BF7C6E"/>
    <w:rsid w:val="00C16DDC"/>
    <w:rsid w:val="00C21C1C"/>
    <w:rsid w:val="00C22265"/>
    <w:rsid w:val="00C277CE"/>
    <w:rsid w:val="00C31727"/>
    <w:rsid w:val="00C51C2A"/>
    <w:rsid w:val="00C5533D"/>
    <w:rsid w:val="00C74F8E"/>
    <w:rsid w:val="00C769CD"/>
    <w:rsid w:val="00C863E2"/>
    <w:rsid w:val="00C9472F"/>
    <w:rsid w:val="00CA791D"/>
    <w:rsid w:val="00CC057E"/>
    <w:rsid w:val="00CD2528"/>
    <w:rsid w:val="00CE2E66"/>
    <w:rsid w:val="00CF070A"/>
    <w:rsid w:val="00D0108C"/>
    <w:rsid w:val="00D13AC0"/>
    <w:rsid w:val="00D172FE"/>
    <w:rsid w:val="00D200BF"/>
    <w:rsid w:val="00D47CA9"/>
    <w:rsid w:val="00D47F2D"/>
    <w:rsid w:val="00D57D30"/>
    <w:rsid w:val="00D7332A"/>
    <w:rsid w:val="00D87258"/>
    <w:rsid w:val="00D96DDF"/>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51027"/>
    <w:rsid w:val="00E63F35"/>
    <w:rsid w:val="00E642BD"/>
    <w:rsid w:val="00E64AD3"/>
    <w:rsid w:val="00E80CFF"/>
    <w:rsid w:val="00E940DC"/>
    <w:rsid w:val="00EB211C"/>
    <w:rsid w:val="00EC03B6"/>
    <w:rsid w:val="00ED47C2"/>
    <w:rsid w:val="00EF57CD"/>
    <w:rsid w:val="00F20699"/>
    <w:rsid w:val="00F257CE"/>
    <w:rsid w:val="00F378C4"/>
    <w:rsid w:val="00F43BA1"/>
    <w:rsid w:val="00F468D1"/>
    <w:rsid w:val="00F475E5"/>
    <w:rsid w:val="00F61B0B"/>
    <w:rsid w:val="00F62922"/>
    <w:rsid w:val="00F64DDA"/>
    <w:rsid w:val="00F7461E"/>
    <w:rsid w:val="00F84528"/>
    <w:rsid w:val="00F8489A"/>
    <w:rsid w:val="00F84D66"/>
    <w:rsid w:val="00F93AF8"/>
    <w:rsid w:val="00F96D0F"/>
    <w:rsid w:val="00F96D5C"/>
    <w:rsid w:val="00FA5A4C"/>
    <w:rsid w:val="00FA7A69"/>
    <w:rsid w:val="00FD1EEE"/>
    <w:rsid w:val="00FD7CA0"/>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paragraph" w:styleId="Caption">
    <w:name w:val="caption"/>
    <w:basedOn w:val="Normal"/>
    <w:next w:val="Normal"/>
    <w:unhideWhenUsed/>
    <w:qFormat/>
    <w:rsid w:val="00F61B0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2797">
      <w:bodyDiv w:val="1"/>
      <w:marLeft w:val="0"/>
      <w:marRight w:val="0"/>
      <w:marTop w:val="0"/>
      <w:marBottom w:val="0"/>
      <w:divBdr>
        <w:top w:val="none" w:sz="0" w:space="0" w:color="auto"/>
        <w:left w:val="none" w:sz="0" w:space="0" w:color="auto"/>
        <w:bottom w:val="none" w:sz="0" w:space="0" w:color="auto"/>
        <w:right w:val="none" w:sz="0" w:space="0" w:color="auto"/>
      </w:divBdr>
      <w:divsChild>
        <w:div w:id="1466850114">
          <w:marLeft w:val="0"/>
          <w:marRight w:val="0"/>
          <w:marTop w:val="0"/>
          <w:marBottom w:val="0"/>
          <w:divBdr>
            <w:top w:val="none" w:sz="0" w:space="0" w:color="auto"/>
            <w:left w:val="none" w:sz="0" w:space="0" w:color="auto"/>
            <w:bottom w:val="none" w:sz="0" w:space="0" w:color="auto"/>
            <w:right w:val="none" w:sz="0" w:space="0" w:color="auto"/>
          </w:divBdr>
          <w:divsChild>
            <w:div w:id="870606507">
              <w:marLeft w:val="0"/>
              <w:marRight w:val="0"/>
              <w:marTop w:val="0"/>
              <w:marBottom w:val="0"/>
              <w:divBdr>
                <w:top w:val="none" w:sz="0" w:space="0" w:color="auto"/>
                <w:left w:val="none" w:sz="0" w:space="0" w:color="auto"/>
                <w:bottom w:val="none" w:sz="0" w:space="0" w:color="auto"/>
                <w:right w:val="none" w:sz="0" w:space="0" w:color="auto"/>
              </w:divBdr>
              <w:divsChild>
                <w:div w:id="2060935496">
                  <w:marLeft w:val="0"/>
                  <w:marRight w:val="0"/>
                  <w:marTop w:val="0"/>
                  <w:marBottom w:val="0"/>
                  <w:divBdr>
                    <w:top w:val="none" w:sz="0" w:space="0" w:color="auto"/>
                    <w:left w:val="none" w:sz="0" w:space="0" w:color="auto"/>
                    <w:bottom w:val="none" w:sz="0" w:space="0" w:color="auto"/>
                    <w:right w:val="none" w:sz="0" w:space="0" w:color="auto"/>
                  </w:divBdr>
                  <w:divsChild>
                    <w:div w:id="1488202231">
                      <w:marLeft w:val="0"/>
                      <w:marRight w:val="0"/>
                      <w:marTop w:val="0"/>
                      <w:marBottom w:val="0"/>
                      <w:divBdr>
                        <w:top w:val="none" w:sz="0" w:space="0" w:color="auto"/>
                        <w:left w:val="none" w:sz="0" w:space="0" w:color="auto"/>
                        <w:bottom w:val="none" w:sz="0" w:space="0" w:color="auto"/>
                        <w:right w:val="none" w:sz="0" w:space="0" w:color="auto"/>
                      </w:divBdr>
                      <w:divsChild>
                        <w:div w:id="1072893795">
                          <w:marLeft w:val="0"/>
                          <w:marRight w:val="0"/>
                          <w:marTop w:val="0"/>
                          <w:marBottom w:val="0"/>
                          <w:divBdr>
                            <w:top w:val="none" w:sz="0" w:space="0" w:color="auto"/>
                            <w:left w:val="none" w:sz="0" w:space="0" w:color="auto"/>
                            <w:bottom w:val="none" w:sz="0" w:space="0" w:color="auto"/>
                            <w:right w:val="none" w:sz="0" w:space="0" w:color="auto"/>
                          </w:divBdr>
                          <w:divsChild>
                            <w:div w:id="1686513685">
                              <w:marLeft w:val="0"/>
                              <w:marRight w:val="0"/>
                              <w:marTop w:val="0"/>
                              <w:marBottom w:val="0"/>
                              <w:divBdr>
                                <w:top w:val="none" w:sz="0" w:space="0" w:color="auto"/>
                                <w:left w:val="none" w:sz="0" w:space="0" w:color="auto"/>
                                <w:bottom w:val="none" w:sz="0" w:space="0" w:color="auto"/>
                                <w:right w:val="none" w:sz="0" w:space="0" w:color="auto"/>
                              </w:divBdr>
                              <w:divsChild>
                                <w:div w:id="824466518">
                                  <w:marLeft w:val="0"/>
                                  <w:marRight w:val="0"/>
                                  <w:marTop w:val="0"/>
                                  <w:marBottom w:val="0"/>
                                  <w:divBdr>
                                    <w:top w:val="none" w:sz="0" w:space="0" w:color="auto"/>
                                    <w:left w:val="none" w:sz="0" w:space="0" w:color="auto"/>
                                    <w:bottom w:val="none" w:sz="0" w:space="0" w:color="auto"/>
                                    <w:right w:val="none" w:sz="0" w:space="0" w:color="auto"/>
                                  </w:divBdr>
                                  <w:divsChild>
                                    <w:div w:id="5969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65538848">
      <w:bodyDiv w:val="1"/>
      <w:marLeft w:val="0"/>
      <w:marRight w:val="0"/>
      <w:marTop w:val="0"/>
      <w:marBottom w:val="0"/>
      <w:divBdr>
        <w:top w:val="none" w:sz="0" w:space="0" w:color="auto"/>
        <w:left w:val="none" w:sz="0" w:space="0" w:color="auto"/>
        <w:bottom w:val="none" w:sz="0" w:space="0" w:color="auto"/>
        <w:right w:val="none" w:sz="0" w:space="0" w:color="auto"/>
      </w:divBdr>
      <w:divsChild>
        <w:div w:id="1919244175">
          <w:marLeft w:val="0"/>
          <w:marRight w:val="0"/>
          <w:marTop w:val="0"/>
          <w:marBottom w:val="0"/>
          <w:divBdr>
            <w:top w:val="none" w:sz="0" w:space="0" w:color="auto"/>
            <w:left w:val="none" w:sz="0" w:space="0" w:color="auto"/>
            <w:bottom w:val="none" w:sz="0" w:space="0" w:color="auto"/>
            <w:right w:val="none" w:sz="0" w:space="0" w:color="auto"/>
          </w:divBdr>
          <w:divsChild>
            <w:div w:id="682511468">
              <w:marLeft w:val="0"/>
              <w:marRight w:val="0"/>
              <w:marTop w:val="0"/>
              <w:marBottom w:val="0"/>
              <w:divBdr>
                <w:top w:val="none" w:sz="0" w:space="0" w:color="auto"/>
                <w:left w:val="none" w:sz="0" w:space="0" w:color="auto"/>
                <w:bottom w:val="none" w:sz="0" w:space="0" w:color="auto"/>
                <w:right w:val="none" w:sz="0" w:space="0" w:color="auto"/>
              </w:divBdr>
              <w:divsChild>
                <w:div w:id="586887686">
                  <w:marLeft w:val="0"/>
                  <w:marRight w:val="0"/>
                  <w:marTop w:val="0"/>
                  <w:marBottom w:val="0"/>
                  <w:divBdr>
                    <w:top w:val="none" w:sz="0" w:space="0" w:color="auto"/>
                    <w:left w:val="none" w:sz="0" w:space="0" w:color="auto"/>
                    <w:bottom w:val="none" w:sz="0" w:space="0" w:color="auto"/>
                    <w:right w:val="none" w:sz="0" w:space="0" w:color="auto"/>
                  </w:divBdr>
                  <w:divsChild>
                    <w:div w:id="1457945556">
                      <w:marLeft w:val="0"/>
                      <w:marRight w:val="0"/>
                      <w:marTop w:val="0"/>
                      <w:marBottom w:val="0"/>
                      <w:divBdr>
                        <w:top w:val="none" w:sz="0" w:space="0" w:color="auto"/>
                        <w:left w:val="none" w:sz="0" w:space="0" w:color="auto"/>
                        <w:bottom w:val="none" w:sz="0" w:space="0" w:color="auto"/>
                        <w:right w:val="none" w:sz="0" w:space="0" w:color="auto"/>
                      </w:divBdr>
                      <w:divsChild>
                        <w:div w:id="994183765">
                          <w:marLeft w:val="0"/>
                          <w:marRight w:val="0"/>
                          <w:marTop w:val="0"/>
                          <w:marBottom w:val="0"/>
                          <w:divBdr>
                            <w:top w:val="none" w:sz="0" w:space="0" w:color="auto"/>
                            <w:left w:val="none" w:sz="0" w:space="0" w:color="auto"/>
                            <w:bottom w:val="none" w:sz="0" w:space="0" w:color="auto"/>
                            <w:right w:val="none" w:sz="0" w:space="0" w:color="auto"/>
                          </w:divBdr>
                          <w:divsChild>
                            <w:div w:id="105659244">
                              <w:marLeft w:val="0"/>
                              <w:marRight w:val="0"/>
                              <w:marTop w:val="0"/>
                              <w:marBottom w:val="0"/>
                              <w:divBdr>
                                <w:top w:val="none" w:sz="0" w:space="0" w:color="auto"/>
                                <w:left w:val="none" w:sz="0" w:space="0" w:color="auto"/>
                                <w:bottom w:val="none" w:sz="0" w:space="0" w:color="auto"/>
                                <w:right w:val="none" w:sz="0" w:space="0" w:color="auto"/>
                              </w:divBdr>
                              <w:divsChild>
                                <w:div w:id="312687820">
                                  <w:marLeft w:val="0"/>
                                  <w:marRight w:val="0"/>
                                  <w:marTop w:val="0"/>
                                  <w:marBottom w:val="0"/>
                                  <w:divBdr>
                                    <w:top w:val="none" w:sz="0" w:space="0" w:color="auto"/>
                                    <w:left w:val="none" w:sz="0" w:space="0" w:color="auto"/>
                                    <w:bottom w:val="none" w:sz="0" w:space="0" w:color="auto"/>
                                    <w:right w:val="none" w:sz="0" w:space="0" w:color="auto"/>
                                  </w:divBdr>
                                  <w:divsChild>
                                    <w:div w:id="14736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733824">
      <w:bodyDiv w:val="1"/>
      <w:marLeft w:val="0"/>
      <w:marRight w:val="0"/>
      <w:marTop w:val="0"/>
      <w:marBottom w:val="0"/>
      <w:divBdr>
        <w:top w:val="none" w:sz="0" w:space="0" w:color="auto"/>
        <w:left w:val="none" w:sz="0" w:space="0" w:color="auto"/>
        <w:bottom w:val="none" w:sz="0" w:space="0" w:color="auto"/>
        <w:right w:val="none" w:sz="0" w:space="0" w:color="auto"/>
      </w:divBdr>
    </w:div>
    <w:div w:id="862592260">
      <w:bodyDiv w:val="1"/>
      <w:marLeft w:val="0"/>
      <w:marRight w:val="0"/>
      <w:marTop w:val="0"/>
      <w:marBottom w:val="0"/>
      <w:divBdr>
        <w:top w:val="none" w:sz="0" w:space="0" w:color="auto"/>
        <w:left w:val="none" w:sz="0" w:space="0" w:color="auto"/>
        <w:bottom w:val="none" w:sz="0" w:space="0" w:color="auto"/>
        <w:right w:val="none" w:sz="0" w:space="0" w:color="auto"/>
      </w:divBdr>
      <w:divsChild>
        <w:div w:id="823854659">
          <w:marLeft w:val="0"/>
          <w:marRight w:val="0"/>
          <w:marTop w:val="0"/>
          <w:marBottom w:val="0"/>
          <w:divBdr>
            <w:top w:val="none" w:sz="0" w:space="0" w:color="auto"/>
            <w:left w:val="none" w:sz="0" w:space="0" w:color="auto"/>
            <w:bottom w:val="none" w:sz="0" w:space="0" w:color="auto"/>
            <w:right w:val="none" w:sz="0" w:space="0" w:color="auto"/>
          </w:divBdr>
          <w:divsChild>
            <w:div w:id="86928610">
              <w:marLeft w:val="0"/>
              <w:marRight w:val="0"/>
              <w:marTop w:val="0"/>
              <w:marBottom w:val="0"/>
              <w:divBdr>
                <w:top w:val="none" w:sz="0" w:space="0" w:color="auto"/>
                <w:left w:val="none" w:sz="0" w:space="0" w:color="auto"/>
                <w:bottom w:val="none" w:sz="0" w:space="0" w:color="auto"/>
                <w:right w:val="none" w:sz="0" w:space="0" w:color="auto"/>
              </w:divBdr>
              <w:divsChild>
                <w:div w:id="299310863">
                  <w:marLeft w:val="0"/>
                  <w:marRight w:val="0"/>
                  <w:marTop w:val="0"/>
                  <w:marBottom w:val="0"/>
                  <w:divBdr>
                    <w:top w:val="none" w:sz="0" w:space="0" w:color="auto"/>
                    <w:left w:val="none" w:sz="0" w:space="0" w:color="auto"/>
                    <w:bottom w:val="none" w:sz="0" w:space="0" w:color="auto"/>
                    <w:right w:val="none" w:sz="0" w:space="0" w:color="auto"/>
                  </w:divBdr>
                  <w:divsChild>
                    <w:div w:id="840049250">
                      <w:marLeft w:val="0"/>
                      <w:marRight w:val="0"/>
                      <w:marTop w:val="0"/>
                      <w:marBottom w:val="0"/>
                      <w:divBdr>
                        <w:top w:val="none" w:sz="0" w:space="0" w:color="auto"/>
                        <w:left w:val="none" w:sz="0" w:space="0" w:color="auto"/>
                        <w:bottom w:val="none" w:sz="0" w:space="0" w:color="auto"/>
                        <w:right w:val="none" w:sz="0" w:space="0" w:color="auto"/>
                      </w:divBdr>
                      <w:divsChild>
                        <w:div w:id="1900743892">
                          <w:marLeft w:val="0"/>
                          <w:marRight w:val="0"/>
                          <w:marTop w:val="0"/>
                          <w:marBottom w:val="0"/>
                          <w:divBdr>
                            <w:top w:val="none" w:sz="0" w:space="0" w:color="auto"/>
                            <w:left w:val="none" w:sz="0" w:space="0" w:color="auto"/>
                            <w:bottom w:val="none" w:sz="0" w:space="0" w:color="auto"/>
                            <w:right w:val="none" w:sz="0" w:space="0" w:color="auto"/>
                          </w:divBdr>
                          <w:divsChild>
                            <w:div w:id="301809751">
                              <w:marLeft w:val="0"/>
                              <w:marRight w:val="0"/>
                              <w:marTop w:val="0"/>
                              <w:marBottom w:val="0"/>
                              <w:divBdr>
                                <w:top w:val="none" w:sz="0" w:space="0" w:color="auto"/>
                                <w:left w:val="none" w:sz="0" w:space="0" w:color="auto"/>
                                <w:bottom w:val="none" w:sz="0" w:space="0" w:color="auto"/>
                                <w:right w:val="none" w:sz="0" w:space="0" w:color="auto"/>
                              </w:divBdr>
                              <w:divsChild>
                                <w:div w:id="2096320321">
                                  <w:marLeft w:val="0"/>
                                  <w:marRight w:val="0"/>
                                  <w:marTop w:val="0"/>
                                  <w:marBottom w:val="0"/>
                                  <w:divBdr>
                                    <w:top w:val="none" w:sz="0" w:space="0" w:color="auto"/>
                                    <w:left w:val="none" w:sz="0" w:space="0" w:color="auto"/>
                                    <w:bottom w:val="none" w:sz="0" w:space="0" w:color="auto"/>
                                    <w:right w:val="none" w:sz="0" w:space="0" w:color="auto"/>
                                  </w:divBdr>
                                  <w:divsChild>
                                    <w:div w:id="213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272989">
      <w:bodyDiv w:val="1"/>
      <w:marLeft w:val="0"/>
      <w:marRight w:val="0"/>
      <w:marTop w:val="0"/>
      <w:marBottom w:val="0"/>
      <w:divBdr>
        <w:top w:val="none" w:sz="0" w:space="0" w:color="auto"/>
        <w:left w:val="none" w:sz="0" w:space="0" w:color="auto"/>
        <w:bottom w:val="none" w:sz="0" w:space="0" w:color="auto"/>
        <w:right w:val="none" w:sz="0" w:space="0" w:color="auto"/>
      </w:divBdr>
    </w:div>
    <w:div w:id="1283726487">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00397337">
      <w:bodyDiv w:val="1"/>
      <w:marLeft w:val="0"/>
      <w:marRight w:val="0"/>
      <w:marTop w:val="0"/>
      <w:marBottom w:val="0"/>
      <w:divBdr>
        <w:top w:val="none" w:sz="0" w:space="0" w:color="auto"/>
        <w:left w:val="none" w:sz="0" w:space="0" w:color="auto"/>
        <w:bottom w:val="none" w:sz="0" w:space="0" w:color="auto"/>
        <w:right w:val="none" w:sz="0" w:space="0" w:color="auto"/>
      </w:divBdr>
      <w:divsChild>
        <w:div w:id="983581913">
          <w:marLeft w:val="0"/>
          <w:marRight w:val="0"/>
          <w:marTop w:val="0"/>
          <w:marBottom w:val="0"/>
          <w:divBdr>
            <w:top w:val="none" w:sz="0" w:space="0" w:color="auto"/>
            <w:left w:val="none" w:sz="0" w:space="0" w:color="auto"/>
            <w:bottom w:val="none" w:sz="0" w:space="0" w:color="auto"/>
            <w:right w:val="none" w:sz="0" w:space="0" w:color="auto"/>
          </w:divBdr>
          <w:divsChild>
            <w:div w:id="1207643941">
              <w:marLeft w:val="0"/>
              <w:marRight w:val="0"/>
              <w:marTop w:val="0"/>
              <w:marBottom w:val="0"/>
              <w:divBdr>
                <w:top w:val="none" w:sz="0" w:space="0" w:color="auto"/>
                <w:left w:val="none" w:sz="0" w:space="0" w:color="auto"/>
                <w:bottom w:val="none" w:sz="0" w:space="0" w:color="auto"/>
                <w:right w:val="none" w:sz="0" w:space="0" w:color="auto"/>
              </w:divBdr>
              <w:divsChild>
                <w:div w:id="135227771">
                  <w:marLeft w:val="0"/>
                  <w:marRight w:val="0"/>
                  <w:marTop w:val="0"/>
                  <w:marBottom w:val="0"/>
                  <w:divBdr>
                    <w:top w:val="none" w:sz="0" w:space="0" w:color="auto"/>
                    <w:left w:val="none" w:sz="0" w:space="0" w:color="auto"/>
                    <w:bottom w:val="none" w:sz="0" w:space="0" w:color="auto"/>
                    <w:right w:val="none" w:sz="0" w:space="0" w:color="auto"/>
                  </w:divBdr>
                  <w:divsChild>
                    <w:div w:id="1812206927">
                      <w:marLeft w:val="0"/>
                      <w:marRight w:val="0"/>
                      <w:marTop w:val="0"/>
                      <w:marBottom w:val="0"/>
                      <w:divBdr>
                        <w:top w:val="none" w:sz="0" w:space="0" w:color="auto"/>
                        <w:left w:val="none" w:sz="0" w:space="0" w:color="auto"/>
                        <w:bottom w:val="none" w:sz="0" w:space="0" w:color="auto"/>
                        <w:right w:val="none" w:sz="0" w:space="0" w:color="auto"/>
                      </w:divBdr>
                      <w:divsChild>
                        <w:div w:id="963540533">
                          <w:marLeft w:val="0"/>
                          <w:marRight w:val="0"/>
                          <w:marTop w:val="0"/>
                          <w:marBottom w:val="0"/>
                          <w:divBdr>
                            <w:top w:val="none" w:sz="0" w:space="0" w:color="auto"/>
                            <w:left w:val="none" w:sz="0" w:space="0" w:color="auto"/>
                            <w:bottom w:val="none" w:sz="0" w:space="0" w:color="auto"/>
                            <w:right w:val="none" w:sz="0" w:space="0" w:color="auto"/>
                          </w:divBdr>
                          <w:divsChild>
                            <w:div w:id="1894659457">
                              <w:marLeft w:val="0"/>
                              <w:marRight w:val="0"/>
                              <w:marTop w:val="0"/>
                              <w:marBottom w:val="0"/>
                              <w:divBdr>
                                <w:top w:val="none" w:sz="0" w:space="0" w:color="auto"/>
                                <w:left w:val="none" w:sz="0" w:space="0" w:color="auto"/>
                                <w:bottom w:val="none" w:sz="0" w:space="0" w:color="auto"/>
                                <w:right w:val="none" w:sz="0" w:space="0" w:color="auto"/>
                              </w:divBdr>
                              <w:divsChild>
                                <w:div w:id="1744912962">
                                  <w:marLeft w:val="0"/>
                                  <w:marRight w:val="0"/>
                                  <w:marTop w:val="0"/>
                                  <w:marBottom w:val="0"/>
                                  <w:divBdr>
                                    <w:top w:val="none" w:sz="0" w:space="0" w:color="auto"/>
                                    <w:left w:val="none" w:sz="0" w:space="0" w:color="auto"/>
                                    <w:bottom w:val="none" w:sz="0" w:space="0" w:color="auto"/>
                                    <w:right w:val="none" w:sz="0" w:space="0" w:color="auto"/>
                                  </w:divBdr>
                                  <w:divsChild>
                                    <w:div w:id="19040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98264666">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68588237">
      <w:bodyDiv w:val="1"/>
      <w:marLeft w:val="0"/>
      <w:marRight w:val="0"/>
      <w:marTop w:val="0"/>
      <w:marBottom w:val="0"/>
      <w:divBdr>
        <w:top w:val="none" w:sz="0" w:space="0" w:color="auto"/>
        <w:left w:val="none" w:sz="0" w:space="0" w:color="auto"/>
        <w:bottom w:val="none" w:sz="0" w:space="0" w:color="auto"/>
        <w:right w:val="none" w:sz="0" w:space="0" w:color="auto"/>
      </w:divBdr>
      <w:divsChild>
        <w:div w:id="674960695">
          <w:marLeft w:val="0"/>
          <w:marRight w:val="0"/>
          <w:marTop w:val="0"/>
          <w:marBottom w:val="0"/>
          <w:divBdr>
            <w:top w:val="none" w:sz="0" w:space="0" w:color="auto"/>
            <w:left w:val="none" w:sz="0" w:space="0" w:color="auto"/>
            <w:bottom w:val="none" w:sz="0" w:space="0" w:color="auto"/>
            <w:right w:val="none" w:sz="0" w:space="0" w:color="auto"/>
          </w:divBdr>
          <w:divsChild>
            <w:div w:id="1286963096">
              <w:marLeft w:val="0"/>
              <w:marRight w:val="0"/>
              <w:marTop w:val="0"/>
              <w:marBottom w:val="0"/>
              <w:divBdr>
                <w:top w:val="none" w:sz="0" w:space="0" w:color="auto"/>
                <w:left w:val="none" w:sz="0" w:space="0" w:color="auto"/>
                <w:bottom w:val="none" w:sz="0" w:space="0" w:color="auto"/>
                <w:right w:val="none" w:sz="0" w:space="0" w:color="auto"/>
              </w:divBdr>
              <w:divsChild>
                <w:div w:id="965623140">
                  <w:marLeft w:val="0"/>
                  <w:marRight w:val="0"/>
                  <w:marTop w:val="0"/>
                  <w:marBottom w:val="0"/>
                  <w:divBdr>
                    <w:top w:val="none" w:sz="0" w:space="0" w:color="auto"/>
                    <w:left w:val="none" w:sz="0" w:space="0" w:color="auto"/>
                    <w:bottom w:val="none" w:sz="0" w:space="0" w:color="auto"/>
                    <w:right w:val="none" w:sz="0" w:space="0" w:color="auto"/>
                  </w:divBdr>
                  <w:divsChild>
                    <w:div w:id="409233330">
                      <w:marLeft w:val="0"/>
                      <w:marRight w:val="0"/>
                      <w:marTop w:val="0"/>
                      <w:marBottom w:val="0"/>
                      <w:divBdr>
                        <w:top w:val="none" w:sz="0" w:space="0" w:color="auto"/>
                        <w:left w:val="none" w:sz="0" w:space="0" w:color="auto"/>
                        <w:bottom w:val="none" w:sz="0" w:space="0" w:color="auto"/>
                        <w:right w:val="none" w:sz="0" w:space="0" w:color="auto"/>
                      </w:divBdr>
                      <w:divsChild>
                        <w:div w:id="1090813508">
                          <w:marLeft w:val="0"/>
                          <w:marRight w:val="0"/>
                          <w:marTop w:val="0"/>
                          <w:marBottom w:val="0"/>
                          <w:divBdr>
                            <w:top w:val="none" w:sz="0" w:space="0" w:color="auto"/>
                            <w:left w:val="none" w:sz="0" w:space="0" w:color="auto"/>
                            <w:bottom w:val="none" w:sz="0" w:space="0" w:color="auto"/>
                            <w:right w:val="none" w:sz="0" w:space="0" w:color="auto"/>
                          </w:divBdr>
                          <w:divsChild>
                            <w:div w:id="977759918">
                              <w:marLeft w:val="0"/>
                              <w:marRight w:val="0"/>
                              <w:marTop w:val="0"/>
                              <w:marBottom w:val="0"/>
                              <w:divBdr>
                                <w:top w:val="none" w:sz="0" w:space="0" w:color="auto"/>
                                <w:left w:val="none" w:sz="0" w:space="0" w:color="auto"/>
                                <w:bottom w:val="none" w:sz="0" w:space="0" w:color="auto"/>
                                <w:right w:val="none" w:sz="0" w:space="0" w:color="auto"/>
                              </w:divBdr>
                              <w:divsChild>
                                <w:div w:id="1727099159">
                                  <w:marLeft w:val="0"/>
                                  <w:marRight w:val="0"/>
                                  <w:marTop w:val="0"/>
                                  <w:marBottom w:val="0"/>
                                  <w:divBdr>
                                    <w:top w:val="none" w:sz="0" w:space="0" w:color="auto"/>
                                    <w:left w:val="none" w:sz="0" w:space="0" w:color="auto"/>
                                    <w:bottom w:val="none" w:sz="0" w:space="0" w:color="auto"/>
                                    <w:right w:val="none" w:sz="0" w:space="0" w:color="auto"/>
                                  </w:divBdr>
                                  <w:divsChild>
                                    <w:div w:id="4456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4745">
      <w:bodyDiv w:val="1"/>
      <w:marLeft w:val="0"/>
      <w:marRight w:val="0"/>
      <w:marTop w:val="0"/>
      <w:marBottom w:val="0"/>
      <w:divBdr>
        <w:top w:val="none" w:sz="0" w:space="0" w:color="auto"/>
        <w:left w:val="none" w:sz="0" w:space="0" w:color="auto"/>
        <w:bottom w:val="none" w:sz="0" w:space="0" w:color="auto"/>
        <w:right w:val="none" w:sz="0" w:space="0" w:color="auto"/>
      </w:divBdr>
      <w:divsChild>
        <w:div w:id="1479229441">
          <w:marLeft w:val="0"/>
          <w:marRight w:val="0"/>
          <w:marTop w:val="0"/>
          <w:marBottom w:val="0"/>
          <w:divBdr>
            <w:top w:val="none" w:sz="0" w:space="0" w:color="auto"/>
            <w:left w:val="none" w:sz="0" w:space="0" w:color="auto"/>
            <w:bottom w:val="none" w:sz="0" w:space="0" w:color="auto"/>
            <w:right w:val="none" w:sz="0" w:space="0" w:color="auto"/>
          </w:divBdr>
          <w:divsChild>
            <w:div w:id="1048992443">
              <w:marLeft w:val="0"/>
              <w:marRight w:val="0"/>
              <w:marTop w:val="0"/>
              <w:marBottom w:val="0"/>
              <w:divBdr>
                <w:top w:val="none" w:sz="0" w:space="0" w:color="auto"/>
                <w:left w:val="none" w:sz="0" w:space="0" w:color="auto"/>
                <w:bottom w:val="none" w:sz="0" w:space="0" w:color="auto"/>
                <w:right w:val="none" w:sz="0" w:space="0" w:color="auto"/>
              </w:divBdr>
              <w:divsChild>
                <w:div w:id="789250296">
                  <w:marLeft w:val="0"/>
                  <w:marRight w:val="0"/>
                  <w:marTop w:val="0"/>
                  <w:marBottom w:val="0"/>
                  <w:divBdr>
                    <w:top w:val="none" w:sz="0" w:space="0" w:color="auto"/>
                    <w:left w:val="none" w:sz="0" w:space="0" w:color="auto"/>
                    <w:bottom w:val="none" w:sz="0" w:space="0" w:color="auto"/>
                    <w:right w:val="none" w:sz="0" w:space="0" w:color="auto"/>
                  </w:divBdr>
                  <w:divsChild>
                    <w:div w:id="1063988495">
                      <w:marLeft w:val="0"/>
                      <w:marRight w:val="0"/>
                      <w:marTop w:val="0"/>
                      <w:marBottom w:val="0"/>
                      <w:divBdr>
                        <w:top w:val="none" w:sz="0" w:space="0" w:color="auto"/>
                        <w:left w:val="none" w:sz="0" w:space="0" w:color="auto"/>
                        <w:bottom w:val="none" w:sz="0" w:space="0" w:color="auto"/>
                        <w:right w:val="none" w:sz="0" w:space="0" w:color="auto"/>
                      </w:divBdr>
                      <w:divsChild>
                        <w:div w:id="1394039769">
                          <w:marLeft w:val="0"/>
                          <w:marRight w:val="0"/>
                          <w:marTop w:val="0"/>
                          <w:marBottom w:val="0"/>
                          <w:divBdr>
                            <w:top w:val="none" w:sz="0" w:space="0" w:color="auto"/>
                            <w:left w:val="none" w:sz="0" w:space="0" w:color="auto"/>
                            <w:bottom w:val="none" w:sz="0" w:space="0" w:color="auto"/>
                            <w:right w:val="none" w:sz="0" w:space="0" w:color="auto"/>
                          </w:divBdr>
                          <w:divsChild>
                            <w:div w:id="194124907">
                              <w:marLeft w:val="0"/>
                              <w:marRight w:val="0"/>
                              <w:marTop w:val="0"/>
                              <w:marBottom w:val="0"/>
                              <w:divBdr>
                                <w:top w:val="none" w:sz="0" w:space="0" w:color="auto"/>
                                <w:left w:val="none" w:sz="0" w:space="0" w:color="auto"/>
                                <w:bottom w:val="none" w:sz="0" w:space="0" w:color="auto"/>
                                <w:right w:val="none" w:sz="0" w:space="0" w:color="auto"/>
                              </w:divBdr>
                              <w:divsChild>
                                <w:div w:id="199167621">
                                  <w:marLeft w:val="0"/>
                                  <w:marRight w:val="0"/>
                                  <w:marTop w:val="0"/>
                                  <w:marBottom w:val="0"/>
                                  <w:divBdr>
                                    <w:top w:val="none" w:sz="0" w:space="0" w:color="auto"/>
                                    <w:left w:val="none" w:sz="0" w:space="0" w:color="auto"/>
                                    <w:bottom w:val="none" w:sz="0" w:space="0" w:color="auto"/>
                                    <w:right w:val="none" w:sz="0" w:space="0" w:color="auto"/>
                                  </w:divBdr>
                                  <w:divsChild>
                                    <w:div w:id="3425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T\Downloads\10MAR25FT%20BUS520%20Data%20and%20Scenari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Downloads\10MAR25FT%20BUS520%20Data%20and%20Scenari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Downloads\10MAR25FT%20BUS520%20Data%20and%20Scenar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T\Downloads\10MAR25FT%20BUS520%20Data%20and%20Scenari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T\Downloads\10MAR25FT%20BUS520%20Data%20and%20Scenario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ED-40FC-BE3F-3083A9B501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ED-40FC-BE3F-3083A9B501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'SURVEY BUS520 10MAR25FT'!$L$7:$L$8</c:f>
              <c:strCache>
                <c:ptCount val="2"/>
                <c:pt idx="0">
                  <c:v>Male</c:v>
                </c:pt>
                <c:pt idx="1">
                  <c:v>Female</c:v>
                </c:pt>
              </c:strCache>
            </c:strRef>
          </c:cat>
          <c:val>
            <c:numRef>
              <c:f>'SURVEY BUS520 10MAR25FT'!$M$7:$M$8</c:f>
              <c:numCache>
                <c:formatCode>0</c:formatCode>
                <c:ptCount val="2"/>
                <c:pt idx="0">
                  <c:v>133</c:v>
                </c:pt>
                <c:pt idx="1">
                  <c:v>133</c:v>
                </c:pt>
              </c:numCache>
            </c:numRef>
          </c:val>
          <c:extLst>
            <c:ext xmlns:c16="http://schemas.microsoft.com/office/drawing/2014/chart" uri="{C3380CC4-5D6E-409C-BE32-E72D297353CC}">
              <c16:uniqueId val="{00000004-9FED-40FC-BE3F-3083A9B501F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30-4FAD-81C9-C68F6680AC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30-4FAD-81C9-C68F6680AC2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30-4FAD-81C9-C68F6680AC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'SURVEY BUS520 10MAR25FT'!$L$10:$L$12</c:f>
              <c:strCache>
                <c:ptCount val="3"/>
                <c:pt idx="0">
                  <c:v>16 - 21</c:v>
                </c:pt>
                <c:pt idx="1">
                  <c:v>22 - 49</c:v>
                </c:pt>
                <c:pt idx="2">
                  <c:v>50 - 65</c:v>
                </c:pt>
              </c:strCache>
            </c:strRef>
          </c:cat>
          <c:val>
            <c:numRef>
              <c:f>'SURVEY BUS520 10MAR25FT'!$M$10:$M$12</c:f>
              <c:numCache>
                <c:formatCode>0</c:formatCode>
                <c:ptCount val="3"/>
                <c:pt idx="0">
                  <c:v>104</c:v>
                </c:pt>
                <c:pt idx="1">
                  <c:v>133</c:v>
                </c:pt>
                <c:pt idx="2">
                  <c:v>0</c:v>
                </c:pt>
              </c:numCache>
            </c:numRef>
          </c:val>
          <c:extLst>
            <c:ext xmlns:c16="http://schemas.microsoft.com/office/drawing/2014/chart" uri="{C3380CC4-5D6E-409C-BE32-E72D297353CC}">
              <c16:uniqueId val="{00000006-2730-4FAD-81C9-C68F6680AC2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Departement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BUS520 10MAR25FT'!$L$14:$L$16</c:f>
              <c:strCache>
                <c:ptCount val="3"/>
                <c:pt idx="0">
                  <c:v>Front-Line Worker</c:v>
                </c:pt>
                <c:pt idx="1">
                  <c:v>Supervisor</c:v>
                </c:pt>
                <c:pt idx="2">
                  <c:v>Management</c:v>
                </c:pt>
              </c:strCache>
            </c:strRef>
          </c:cat>
          <c:val>
            <c:numRef>
              <c:f>'SURVEY BUS520 10MAR25FT'!$M$14:$M$16</c:f>
              <c:numCache>
                <c:formatCode>0</c:formatCode>
                <c:ptCount val="3"/>
                <c:pt idx="0">
                  <c:v>95</c:v>
                </c:pt>
                <c:pt idx="1">
                  <c:v>142</c:v>
                </c:pt>
                <c:pt idx="2">
                  <c:v>29</c:v>
                </c:pt>
              </c:numCache>
            </c:numRef>
          </c:val>
          <c:extLst>
            <c:ext xmlns:c16="http://schemas.microsoft.com/office/drawing/2014/chart" uri="{C3380CC4-5D6E-409C-BE32-E72D297353CC}">
              <c16:uniqueId val="{00000000-7B61-4A0E-820C-8F9555C7C5CB}"/>
            </c:ext>
          </c:extLst>
        </c:ser>
        <c:dLbls>
          <c:dLblPos val="outEnd"/>
          <c:showLegendKey val="0"/>
          <c:showVal val="1"/>
          <c:showCatName val="0"/>
          <c:showSerName val="0"/>
          <c:showPercent val="0"/>
          <c:showBubbleSize val="0"/>
        </c:dLbls>
        <c:gapWidth val="219"/>
        <c:overlap val="-27"/>
        <c:axId val="1767857391"/>
        <c:axId val="1767854991"/>
      </c:barChart>
      <c:catAx>
        <c:axId val="176785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854991"/>
        <c:crosses val="autoZero"/>
        <c:auto val="1"/>
        <c:lblAlgn val="ctr"/>
        <c:lblOffset val="100"/>
        <c:noMultiLvlLbl val="0"/>
      </c:catAx>
      <c:valAx>
        <c:axId val="1767854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8573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BUS520 10MAR25FT'!$L$18:$L$20</c:f>
              <c:strCache>
                <c:ptCount val="3"/>
                <c:pt idx="0">
                  <c:v>Hourly Employee Part-time</c:v>
                </c:pt>
                <c:pt idx="1">
                  <c:v>Hourly Employee Full-time</c:v>
                </c:pt>
                <c:pt idx="2">
                  <c:v>Salaried Employee</c:v>
                </c:pt>
              </c:strCache>
            </c:strRef>
          </c:cat>
          <c:val>
            <c:numRef>
              <c:f>'SURVEY BUS520 10MAR25FT'!$M$18:$M$20</c:f>
              <c:numCache>
                <c:formatCode>0</c:formatCode>
                <c:ptCount val="3"/>
                <c:pt idx="0">
                  <c:v>156</c:v>
                </c:pt>
                <c:pt idx="1">
                  <c:v>95</c:v>
                </c:pt>
                <c:pt idx="2">
                  <c:v>15</c:v>
                </c:pt>
              </c:numCache>
            </c:numRef>
          </c:val>
          <c:extLst>
            <c:ext xmlns:c16="http://schemas.microsoft.com/office/drawing/2014/chart" uri="{C3380CC4-5D6E-409C-BE32-E72D297353CC}">
              <c16:uniqueId val="{00000000-6DF5-41A2-BBC6-A230A6A563A2}"/>
            </c:ext>
          </c:extLst>
        </c:ser>
        <c:dLbls>
          <c:dLblPos val="outEnd"/>
          <c:showLegendKey val="0"/>
          <c:showVal val="1"/>
          <c:showCatName val="0"/>
          <c:showSerName val="0"/>
          <c:showPercent val="0"/>
          <c:showBubbleSize val="0"/>
        </c:dLbls>
        <c:gapWidth val="182"/>
        <c:axId val="1857164383"/>
        <c:axId val="1857166303"/>
      </c:barChart>
      <c:catAx>
        <c:axId val="1857164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166303"/>
        <c:crosses val="autoZero"/>
        <c:auto val="1"/>
        <c:lblAlgn val="ctr"/>
        <c:lblOffset val="100"/>
        <c:noMultiLvlLbl val="0"/>
      </c:catAx>
      <c:valAx>
        <c:axId val="18571663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1643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Tenure</a:t>
            </a:r>
            <a:r>
              <a:rPr lang="en-US" baseline="0"/>
              <a:t> with company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BUS520 10MAR25FT'!$L$22:$L$24</c:f>
              <c:strCache>
                <c:ptCount val="3"/>
                <c:pt idx="0">
                  <c:v>Less than 2 years</c:v>
                </c:pt>
                <c:pt idx="1">
                  <c:v>2 to 5 years</c:v>
                </c:pt>
                <c:pt idx="2">
                  <c:v>Over 5 Years</c:v>
                </c:pt>
              </c:strCache>
            </c:strRef>
          </c:cat>
          <c:val>
            <c:numRef>
              <c:f>'SURVEY BUS520 10MAR25FT'!$M$22:$M$24</c:f>
              <c:numCache>
                <c:formatCode>0</c:formatCode>
                <c:ptCount val="3"/>
                <c:pt idx="0">
                  <c:v>133</c:v>
                </c:pt>
                <c:pt idx="1">
                  <c:v>74</c:v>
                </c:pt>
                <c:pt idx="2">
                  <c:v>59</c:v>
                </c:pt>
              </c:numCache>
            </c:numRef>
          </c:val>
          <c:extLst>
            <c:ext xmlns:c16="http://schemas.microsoft.com/office/drawing/2014/chart" uri="{C3380CC4-5D6E-409C-BE32-E72D297353CC}">
              <c16:uniqueId val="{00000000-299E-411F-9D30-AB097720774A}"/>
            </c:ext>
          </c:extLst>
        </c:ser>
        <c:dLbls>
          <c:dLblPos val="outEnd"/>
          <c:showLegendKey val="0"/>
          <c:showVal val="1"/>
          <c:showCatName val="0"/>
          <c:showSerName val="0"/>
          <c:showPercent val="0"/>
          <c:showBubbleSize val="0"/>
        </c:dLbls>
        <c:gapWidth val="182"/>
        <c:axId val="1860764767"/>
        <c:axId val="1860766207"/>
      </c:barChart>
      <c:catAx>
        <c:axId val="1860764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766207"/>
        <c:crosses val="autoZero"/>
        <c:auto val="1"/>
        <c:lblAlgn val="ctr"/>
        <c:lblOffset val="100"/>
        <c:noMultiLvlLbl val="0"/>
      </c:catAx>
      <c:valAx>
        <c:axId val="18607662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7647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42D3-E130-492D-8193-B520275B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1481</Words>
  <Characters>8447</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2021-06-01T15:57:00Z</dcterms:created>
  <dcterms:modified xsi:type="dcterms:W3CDTF">2025-03-15T01:02:00Z</dcterms:modified>
</cp:coreProperties>
</file>