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17CF" w14:textId="77777777" w:rsidR="003341F6" w:rsidRPr="003341F6" w:rsidRDefault="003341F6" w:rsidP="003341F6">
      <w:pPr>
        <w:pStyle w:val="Title"/>
        <w:jc w:val="center"/>
        <w:rPr>
          <w:b/>
          <w:bCs/>
          <w:i/>
          <w:iCs/>
          <w:u w:val="single"/>
          <w:lang w:val="en-US"/>
        </w:rPr>
      </w:pPr>
      <w:r w:rsidRPr="003341F6">
        <w:rPr>
          <w:b/>
          <w:bCs/>
          <w:i/>
          <w:iCs/>
          <w:u w:val="single"/>
          <w:lang w:val="en-US"/>
        </w:rPr>
        <w:t>Opposite Viewpoints on the Same Statistics</w:t>
      </w:r>
    </w:p>
    <w:p w14:paraId="6409511D" w14:textId="1DBE6F6E" w:rsidR="003341F6" w:rsidRPr="003341F6" w:rsidRDefault="003341F6" w:rsidP="003341F6">
      <w:pPr>
        <w:spacing w:line="480" w:lineRule="auto"/>
        <w:jc w:val="both"/>
        <w:rPr>
          <w:lang w:val="en-US"/>
        </w:rPr>
      </w:pPr>
      <w:r w:rsidRPr="003341F6">
        <w:rPr>
          <w:lang w:val="en-US"/>
        </w:rPr>
        <w:t>In a</w:t>
      </w:r>
      <w:r>
        <w:rPr>
          <w:lang w:val="en-US"/>
        </w:rPr>
        <w:t>ccordance with</w:t>
      </w:r>
      <w:r w:rsidRPr="003341F6">
        <w:rPr>
          <w:lang w:val="en-US"/>
        </w:rPr>
        <w:t xml:space="preserve"> recent analysis of voter turnout statistics in the U.S., two different sources reported conflicting interpretations. </w:t>
      </w:r>
      <w:r>
        <w:rPr>
          <w:lang w:val="en-US"/>
        </w:rPr>
        <w:t xml:space="preserve">Based on </w:t>
      </w:r>
      <w:r w:rsidRPr="003341F6">
        <w:rPr>
          <w:lang w:val="en-US"/>
        </w:rPr>
        <w:t xml:space="preserve">a report by </w:t>
      </w:r>
      <w:r w:rsidRPr="003341F6">
        <w:rPr>
          <w:i/>
          <w:iCs/>
          <w:lang w:val="en-US"/>
        </w:rPr>
        <w:t>The New York Times</w:t>
      </w:r>
      <w:r w:rsidRPr="003341F6">
        <w:rPr>
          <w:lang w:val="en-US"/>
        </w:rPr>
        <w:t xml:space="preserve"> (2024), voter participation in the 2020 U.S. elections showed a significant increase, especially among minority groups and young voters. </w:t>
      </w:r>
      <w:r>
        <w:rPr>
          <w:lang w:val="en-US"/>
        </w:rPr>
        <w:t xml:space="preserve">It tends to be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 xml:space="preserve"> from the </w:t>
      </w:r>
      <w:r w:rsidRPr="003341F6">
        <w:rPr>
          <w:lang w:val="en-US"/>
        </w:rPr>
        <w:t>article</w:t>
      </w:r>
      <w:r>
        <w:rPr>
          <w:lang w:val="en-US"/>
        </w:rPr>
        <w:t xml:space="preserve"> in which researchers</w:t>
      </w:r>
      <w:r w:rsidRPr="003341F6">
        <w:rPr>
          <w:lang w:val="en-US"/>
        </w:rPr>
        <w:t xml:space="preserve"> emphasized that the rising trend was a result of improved voting accessibility and higher political </w:t>
      </w:r>
      <w:r w:rsidRPr="003341F6">
        <w:rPr>
          <w:lang w:val="en-US"/>
        </w:rPr>
        <w:t>engagement,</w:t>
      </w:r>
      <w:r>
        <w:rPr>
          <w:lang w:val="en-US"/>
        </w:rPr>
        <w:t xml:space="preserve"> and i</w:t>
      </w:r>
      <w:r w:rsidRPr="003341F6">
        <w:rPr>
          <w:lang w:val="en-US"/>
        </w:rPr>
        <w:t xml:space="preserve">t presented this increase as a positive outcome, driven by efforts like mail-in ballots, early voting, and better outreach to marginalized communities. </w:t>
      </w:r>
      <w:r>
        <w:rPr>
          <w:lang w:val="en-US"/>
        </w:rPr>
        <w:t xml:space="preserve">However, on the basis of that the </w:t>
      </w:r>
      <w:r w:rsidRPr="003341F6">
        <w:rPr>
          <w:lang w:val="en-US"/>
        </w:rPr>
        <w:t>report concluded that these efforts, along with political mobilization, contributed to a more inclusive election process.</w:t>
      </w:r>
    </w:p>
    <w:p w14:paraId="5D19E70C" w14:textId="31E70AA9" w:rsidR="003341F6" w:rsidRPr="003341F6" w:rsidRDefault="003341F6" w:rsidP="003341F6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Nevertheless, it also tends to comprise of </w:t>
      </w:r>
      <w:r w:rsidRPr="003341F6">
        <w:rPr>
          <w:lang w:val="en-US"/>
        </w:rPr>
        <w:t xml:space="preserve">a piece by </w:t>
      </w:r>
      <w:r w:rsidRPr="003341F6">
        <w:rPr>
          <w:i/>
          <w:iCs/>
          <w:lang w:val="en-US"/>
        </w:rPr>
        <w:t>The Washington Post</w:t>
      </w:r>
      <w:r w:rsidRPr="003341F6">
        <w:rPr>
          <w:lang w:val="en-US"/>
        </w:rPr>
        <w:t xml:space="preserve"> (2024) </w:t>
      </w:r>
      <w:r>
        <w:rPr>
          <w:lang w:val="en-US"/>
        </w:rPr>
        <w:t xml:space="preserve">in which </w:t>
      </w:r>
      <w:r w:rsidRPr="003341F6">
        <w:rPr>
          <w:lang w:val="en-US"/>
        </w:rPr>
        <w:t>argued that while the overall turnout was up, the data reveals that turnout among certain demographics, including Hispanic voters, was disproportionately lower than expected, especially in battleground states</w:t>
      </w:r>
      <w:r>
        <w:rPr>
          <w:lang w:val="en-US"/>
        </w:rPr>
        <w:t xml:space="preserve"> and on the basis of that the </w:t>
      </w:r>
      <w:r w:rsidRPr="003341F6">
        <w:rPr>
          <w:lang w:val="en-US"/>
        </w:rPr>
        <w:t>article focused on discrepancies between expectations and actual turnout, emphasizing that certain opt-in polls, particularly those targeting younger voters or Hispanic adults, could have overstated political engagement</w:t>
      </w:r>
      <w:r>
        <w:rPr>
          <w:lang w:val="en-US"/>
        </w:rPr>
        <w:t xml:space="preserve"> such as b</w:t>
      </w:r>
      <w:r w:rsidRPr="003341F6">
        <w:rPr>
          <w:lang w:val="en-US"/>
        </w:rPr>
        <w:t xml:space="preserve">y questioning the methodology behind these polls, </w:t>
      </w:r>
      <w:r w:rsidRPr="003341F6">
        <w:rPr>
          <w:i/>
          <w:iCs/>
          <w:lang w:val="en-US"/>
        </w:rPr>
        <w:t>The Washington Post</w:t>
      </w:r>
      <w:r w:rsidRPr="003341F6">
        <w:rPr>
          <w:lang w:val="en-US"/>
        </w:rPr>
        <w:t xml:space="preserve"> raised concerns about the potential misinterpretation of the data, which could lead to skewed perceptions of how effectively voter outreach efforts were executed.</w:t>
      </w:r>
      <w:r>
        <w:rPr>
          <w:lang w:val="en-US"/>
        </w:rPr>
        <w:t xml:space="preserve"> According to the analysis, b</w:t>
      </w:r>
      <w:r w:rsidRPr="003341F6">
        <w:rPr>
          <w:lang w:val="en-US"/>
        </w:rPr>
        <w:t>oth sources used the same raw data but presented them with different frames: one focusing on an overall positive trend and the other pointing to areas of discrepancy and potential misrepresentation</w:t>
      </w:r>
      <w:r>
        <w:rPr>
          <w:lang w:val="en-US"/>
        </w:rPr>
        <w:t xml:space="preserve"> and t</w:t>
      </w:r>
      <w:r w:rsidRPr="003341F6">
        <w:rPr>
          <w:lang w:val="en-US"/>
        </w:rPr>
        <w:t xml:space="preserve">his type of discrepancy highlights the importance of critically evaluating statistical reports and understanding how data </w:t>
      </w:r>
      <w:r w:rsidRPr="003341F6">
        <w:rPr>
          <w:lang w:val="en-US"/>
        </w:rPr>
        <w:lastRenderedPageBreak/>
        <w:t xml:space="preserve">can be manipulated or interpreted differently depending on the reporter's angle. </w:t>
      </w:r>
      <w:r>
        <w:rPr>
          <w:lang w:val="en-US"/>
        </w:rPr>
        <w:t>However, on the other side, in this regard, w</w:t>
      </w:r>
      <w:r w:rsidRPr="003341F6">
        <w:rPr>
          <w:lang w:val="en-US"/>
        </w:rPr>
        <w:t>hile both sources may not be lying, the way they frame the information significantly alters public perception</w:t>
      </w:r>
      <w:r>
        <w:rPr>
          <w:lang w:val="en-US"/>
        </w:rPr>
        <w:t xml:space="preserve"> and t</w:t>
      </w:r>
      <w:r w:rsidRPr="003341F6">
        <w:rPr>
          <w:lang w:val="en-US"/>
        </w:rPr>
        <w:t>his underscores the importance of approaching statistical reports scientifically, examining the methodology, and recognizing biases in media reporting.</w:t>
      </w:r>
    </w:p>
    <w:p w14:paraId="5848AF88" w14:textId="77777777" w:rsidR="003341F6" w:rsidRDefault="003341F6">
      <w:pPr>
        <w:rPr>
          <w:lang w:val="en-US"/>
        </w:rPr>
      </w:pPr>
      <w:r>
        <w:rPr>
          <w:lang w:val="en-US"/>
        </w:rPr>
        <w:br w:type="page"/>
      </w:r>
    </w:p>
    <w:p w14:paraId="45C1AC3F" w14:textId="0790C7AB" w:rsidR="003341F6" w:rsidRPr="003341F6" w:rsidRDefault="003341F6" w:rsidP="003341F6">
      <w:pPr>
        <w:spacing w:line="480" w:lineRule="auto"/>
        <w:jc w:val="both"/>
        <w:rPr>
          <w:b/>
          <w:bCs/>
          <w:u w:val="single"/>
          <w:lang w:val="en-US"/>
        </w:rPr>
      </w:pPr>
      <w:r w:rsidRPr="003341F6">
        <w:rPr>
          <w:b/>
          <w:bCs/>
          <w:u w:val="single"/>
          <w:lang w:val="en-US"/>
        </w:rPr>
        <w:lastRenderedPageBreak/>
        <w:t>References</w:t>
      </w:r>
    </w:p>
    <w:p w14:paraId="31F9D484" w14:textId="77777777" w:rsidR="003341F6" w:rsidRPr="003341F6" w:rsidRDefault="003341F6" w:rsidP="00D918BC">
      <w:pPr>
        <w:spacing w:line="480" w:lineRule="auto"/>
        <w:ind w:left="720" w:hanging="720"/>
        <w:jc w:val="both"/>
        <w:rPr>
          <w:lang w:val="en-US"/>
        </w:rPr>
      </w:pPr>
      <w:r w:rsidRPr="003341F6">
        <w:rPr>
          <w:lang w:val="en-US"/>
        </w:rPr>
        <w:t xml:space="preserve">The New York Times. (2024). </w:t>
      </w:r>
      <w:r w:rsidRPr="003341F6">
        <w:rPr>
          <w:i/>
          <w:iCs/>
          <w:lang w:val="en-US"/>
        </w:rPr>
        <w:t>Voter participation rises to record levels in 2020 election</w:t>
      </w:r>
      <w:r w:rsidRPr="003341F6">
        <w:rPr>
          <w:lang w:val="en-US"/>
        </w:rPr>
        <w:t xml:space="preserve">. </w:t>
      </w:r>
      <w:hyperlink r:id="rId6" w:tgtFrame="_new" w:history="1">
        <w:r w:rsidRPr="003341F6">
          <w:rPr>
            <w:rStyle w:val="Hyperlink"/>
            <w:lang w:val="en-US"/>
          </w:rPr>
          <w:t>https://www.nytimes.com/2024/03/21/us/politics/voter-turnout-2020</w:t>
        </w:r>
      </w:hyperlink>
    </w:p>
    <w:p w14:paraId="585A8772" w14:textId="77777777" w:rsidR="003341F6" w:rsidRPr="003341F6" w:rsidRDefault="003341F6" w:rsidP="00D918BC">
      <w:pPr>
        <w:spacing w:line="480" w:lineRule="auto"/>
        <w:ind w:left="720" w:hanging="720"/>
        <w:jc w:val="both"/>
        <w:rPr>
          <w:lang w:val="en-US"/>
        </w:rPr>
      </w:pPr>
      <w:r w:rsidRPr="003341F6">
        <w:rPr>
          <w:lang w:val="en-US"/>
        </w:rPr>
        <w:t xml:space="preserve">The Washington Post. (2024). </w:t>
      </w:r>
      <w:r w:rsidRPr="003341F6">
        <w:rPr>
          <w:i/>
          <w:iCs/>
          <w:lang w:val="en-US"/>
        </w:rPr>
        <w:t>Why Hispanic turnout in 2020 election didn’t meet expectations</w:t>
      </w:r>
      <w:r w:rsidRPr="003341F6">
        <w:rPr>
          <w:lang w:val="en-US"/>
        </w:rPr>
        <w:t>. https://www.washingtonpost.com/2024/03/21/us/politics/hispanic-voter-turnout</w:t>
      </w:r>
    </w:p>
    <w:p w14:paraId="347C754F" w14:textId="77777777" w:rsidR="0064386B" w:rsidRPr="003341F6" w:rsidRDefault="0064386B" w:rsidP="003341F6">
      <w:pPr>
        <w:spacing w:line="480" w:lineRule="auto"/>
        <w:jc w:val="both"/>
      </w:pPr>
    </w:p>
    <w:sectPr w:rsidR="0064386B" w:rsidRPr="003341F6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8A3C" w14:textId="77777777" w:rsidR="003036F2" w:rsidRDefault="003036F2" w:rsidP="003341F6">
      <w:pPr>
        <w:spacing w:after="0" w:line="240" w:lineRule="auto"/>
      </w:pPr>
      <w:r>
        <w:separator/>
      </w:r>
    </w:p>
  </w:endnote>
  <w:endnote w:type="continuationSeparator" w:id="0">
    <w:p w14:paraId="5AD85CEC" w14:textId="77777777" w:rsidR="003036F2" w:rsidRDefault="003036F2" w:rsidP="0033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34C6" w14:textId="77777777" w:rsidR="003036F2" w:rsidRDefault="003036F2" w:rsidP="003341F6">
      <w:pPr>
        <w:spacing w:after="0" w:line="240" w:lineRule="auto"/>
      </w:pPr>
      <w:r>
        <w:separator/>
      </w:r>
    </w:p>
  </w:footnote>
  <w:footnote w:type="continuationSeparator" w:id="0">
    <w:p w14:paraId="02C36B93" w14:textId="77777777" w:rsidR="003036F2" w:rsidRDefault="003036F2" w:rsidP="00334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68"/>
    <w:rsid w:val="000C25FA"/>
    <w:rsid w:val="00125E69"/>
    <w:rsid w:val="00210BE1"/>
    <w:rsid w:val="002424B6"/>
    <w:rsid w:val="002657E4"/>
    <w:rsid w:val="00285448"/>
    <w:rsid w:val="0029217E"/>
    <w:rsid w:val="00300E13"/>
    <w:rsid w:val="003036F2"/>
    <w:rsid w:val="003341F6"/>
    <w:rsid w:val="00350EFD"/>
    <w:rsid w:val="0035679A"/>
    <w:rsid w:val="003929D1"/>
    <w:rsid w:val="003960F6"/>
    <w:rsid w:val="00404BC3"/>
    <w:rsid w:val="00454738"/>
    <w:rsid w:val="00455EFD"/>
    <w:rsid w:val="004564F7"/>
    <w:rsid w:val="0046105D"/>
    <w:rsid w:val="005A1E63"/>
    <w:rsid w:val="0064386B"/>
    <w:rsid w:val="00684D5B"/>
    <w:rsid w:val="00845289"/>
    <w:rsid w:val="0085308D"/>
    <w:rsid w:val="00883464"/>
    <w:rsid w:val="008878D3"/>
    <w:rsid w:val="008C2063"/>
    <w:rsid w:val="00933E95"/>
    <w:rsid w:val="00993F84"/>
    <w:rsid w:val="009A1204"/>
    <w:rsid w:val="009E746B"/>
    <w:rsid w:val="00A14998"/>
    <w:rsid w:val="00AC7D68"/>
    <w:rsid w:val="00AF3536"/>
    <w:rsid w:val="00AF7809"/>
    <w:rsid w:val="00C243C1"/>
    <w:rsid w:val="00C32392"/>
    <w:rsid w:val="00C738F9"/>
    <w:rsid w:val="00C82E20"/>
    <w:rsid w:val="00C9167B"/>
    <w:rsid w:val="00CA161A"/>
    <w:rsid w:val="00CE1BCA"/>
    <w:rsid w:val="00D918BC"/>
    <w:rsid w:val="00DA74D9"/>
    <w:rsid w:val="00E205A9"/>
    <w:rsid w:val="00EA5ECE"/>
    <w:rsid w:val="00ED74E7"/>
    <w:rsid w:val="00F0305F"/>
    <w:rsid w:val="00F30638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7F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D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D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68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D68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D68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68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68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68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C7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D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D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D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C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D6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C7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D6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C7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1F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4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1F6"/>
    <w:rPr>
      <w:lang w:val="en-GB"/>
    </w:rPr>
  </w:style>
  <w:style w:type="character" w:styleId="Hyperlink">
    <w:name w:val="Hyperlink"/>
    <w:basedOn w:val="DefaultParagraphFont"/>
    <w:uiPriority w:val="99"/>
    <w:unhideWhenUsed/>
    <w:rsid w:val="003341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ytimes.com/2024/03/21/us/politics/voter-turnout-20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2025-03-23T12:48:00Z</dcterms:created>
  <dcterms:modified xsi:type="dcterms:W3CDTF">2025-03-23T12:54:00Z</dcterms:modified>
</cp:coreProperties>
</file>