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785C" w14:textId="77777777" w:rsidR="00D90C0B" w:rsidRPr="00D90C0B" w:rsidRDefault="00D90C0B" w:rsidP="008F0545">
      <w:pPr>
        <w:spacing w:line="480" w:lineRule="auto"/>
        <w:rPr>
          <w:rFonts w:ascii="Times New Roman" w:hAnsi="Times New Roman" w:cs="Times New Roman"/>
        </w:rPr>
      </w:pPr>
      <w:r w:rsidRPr="00D90C0B">
        <w:rPr>
          <w:rFonts w:ascii="Times New Roman" w:hAnsi="Times New Roman" w:cs="Times New Roman"/>
        </w:rPr>
        <w:t>Your Name</w:t>
      </w:r>
    </w:p>
    <w:p w14:paraId="6D820615" w14:textId="77777777" w:rsidR="00D90C0B" w:rsidRDefault="00D90C0B" w:rsidP="008F0545">
      <w:pPr>
        <w:pStyle w:val="NormalWeb"/>
        <w:spacing w:before="0" w:beforeAutospacing="0" w:after="0" w:afterAutospacing="0" w:line="480" w:lineRule="auto"/>
      </w:pPr>
      <w:r>
        <w:t>Trident University International</w:t>
      </w:r>
    </w:p>
    <w:p w14:paraId="645A3F18" w14:textId="77777777" w:rsidR="00D90C0B" w:rsidRDefault="00D90C0B" w:rsidP="008F0545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textAlignment w:val="baseline"/>
        <w:rPr>
          <w:rFonts w:ascii="Times New Roman" w:hAnsi="Times New Roman" w:cs="Times New Roman"/>
        </w:rPr>
      </w:pPr>
    </w:p>
    <w:p w14:paraId="6C3A5CEE" w14:textId="750BBEBC" w:rsidR="001473FE" w:rsidRDefault="001473FE" w:rsidP="008F0545">
      <w:pPr>
        <w:spacing w:after="200" w:line="480" w:lineRule="auto"/>
        <w:rPr>
          <w:color w:val="000000"/>
        </w:rPr>
      </w:pPr>
      <w:r>
        <w:rPr>
          <w:color w:val="000000"/>
        </w:rPr>
        <w:br w:type="page"/>
      </w:r>
    </w:p>
    <w:p w14:paraId="5F394092" w14:textId="5DCA1F11" w:rsidR="007255F9" w:rsidRPr="008F0545" w:rsidRDefault="001473FE" w:rsidP="008F0545">
      <w:pPr>
        <w:spacing w:line="480" w:lineRule="auto"/>
        <w:jc w:val="center"/>
        <w:rPr>
          <w:b/>
          <w:bCs/>
          <w:color w:val="000000"/>
        </w:rPr>
      </w:pPr>
      <w:r w:rsidRPr="008F0545">
        <w:rPr>
          <w:b/>
          <w:bCs/>
          <w:color w:val="000000"/>
        </w:rPr>
        <w:lastRenderedPageBreak/>
        <w:t>Video Script</w:t>
      </w:r>
    </w:p>
    <w:p w14:paraId="7684488B" w14:textId="77777777" w:rsidR="008F0545" w:rsidRPr="008F0545" w:rsidRDefault="008F0545" w:rsidP="008F0545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8F0545">
        <w:rPr>
          <w:rFonts w:ascii="Times New Roman" w:hAnsi="Times New Roman" w:cs="Times New Roman"/>
        </w:rPr>
        <w:t>The analysis focuses on key workplace factors affecting employee satisfaction and motivation, with data sourced from a business survey. The primary variables explored are job satisfaction, intrinsic and extrinsic motivation, and organizational commitment, which collectively shape employee engagement and retention (Deci &amp; Ryan, 2021). The dataset, which includes demographic variables such as gender, age, department, and tenure, provides a nuanced understanding of how these factors interact.</w:t>
      </w:r>
    </w:p>
    <w:p w14:paraId="1C0B7253" w14:textId="120AA51A" w:rsidR="008F0545" w:rsidRPr="008F0545" w:rsidRDefault="008F0545" w:rsidP="008F0545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8F0545">
        <w:rPr>
          <w:rFonts w:ascii="Times New Roman" w:hAnsi="Times New Roman" w:cs="Times New Roman"/>
        </w:rPr>
        <w:t>The descriptive statistics reveal several insights. Commitment (mean = 4.79) was the highest-rated factor, indicating strong attachment to the organization. Intrinsic motivation (mean = 4.42) outstripped extrinsic motivation (mean = 4.09), suggesting that personal growth is more important to employees than external incentives like salary. Job satisfaction, with a mean score of 3.65, reflects moderate satisfaction levels, indicating that improvements can be made in this area.</w:t>
      </w:r>
      <w:r>
        <w:rPr>
          <w:rFonts w:ascii="Times New Roman" w:hAnsi="Times New Roman" w:cs="Times New Roman"/>
        </w:rPr>
        <w:t xml:space="preserve"> </w:t>
      </w:r>
      <w:r w:rsidRPr="008F0545">
        <w:rPr>
          <w:rFonts w:ascii="Times New Roman" w:hAnsi="Times New Roman" w:cs="Times New Roman"/>
        </w:rPr>
        <w:t>Further analysis of the data shows that demographic variables influence employee perceptions. For example, job satisfaction varies between genders, as evidenced by a t-test comparison with a p-value well below 0.05, indicating a significant difference in job satisfaction between males and females (Smith &amp; Johnson, 2018). Moreover, ANOVA analysis suggests that there are statistically significant differences in survey responses based on age and department, emphasizing the importance of understanding these variables in organizational decision-making (</w:t>
      </w:r>
      <w:proofErr w:type="spellStart"/>
      <w:r w:rsidRPr="008F0545">
        <w:rPr>
          <w:rFonts w:ascii="Times New Roman" w:hAnsi="Times New Roman" w:cs="Times New Roman"/>
        </w:rPr>
        <w:t>Chordiya</w:t>
      </w:r>
      <w:proofErr w:type="spellEnd"/>
      <w:r w:rsidRPr="008F0545">
        <w:rPr>
          <w:rFonts w:ascii="Times New Roman" w:hAnsi="Times New Roman" w:cs="Times New Roman"/>
        </w:rPr>
        <w:t>, 2019).</w:t>
      </w:r>
      <w:r>
        <w:rPr>
          <w:rFonts w:ascii="Times New Roman" w:hAnsi="Times New Roman" w:cs="Times New Roman"/>
        </w:rPr>
        <w:t xml:space="preserve"> </w:t>
      </w:r>
      <w:r w:rsidRPr="008F0545">
        <w:rPr>
          <w:rFonts w:ascii="Times New Roman" w:hAnsi="Times New Roman" w:cs="Times New Roman"/>
        </w:rPr>
        <w:t>This analysis highlights the importance of addressing intrinsic motivations and satisfaction to foster a committed and productive workforce. Tailored strategies that account for demographic diversity will help mitigate turnover and enhance organizational success.</w:t>
      </w:r>
    </w:p>
    <w:p w14:paraId="593B83EE" w14:textId="77777777" w:rsidR="007255F9" w:rsidRDefault="007255F9" w:rsidP="008F0545">
      <w:pPr>
        <w:spacing w:line="480" w:lineRule="auto"/>
        <w:jc w:val="center"/>
        <w:rPr>
          <w:rFonts w:ascii="Times New Roman" w:hAnsi="Times New Roman" w:cs="Times New Roman"/>
        </w:rPr>
      </w:pPr>
    </w:p>
    <w:p w14:paraId="40D42265" w14:textId="77777777" w:rsidR="008F0545" w:rsidRDefault="008F0545" w:rsidP="008F0545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39F4CA74" wp14:editId="7F078CBE">
            <wp:extent cx="4581525" cy="2752725"/>
            <wp:effectExtent l="0" t="0" r="9525" b="9525"/>
            <wp:docPr id="180993442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196EC0E-D412-3161-11D6-881DD87A00B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F0055A8" w14:textId="6DB0FD5D" w:rsidR="008F0545" w:rsidRDefault="008F0545" w:rsidP="008F0545">
      <w:pPr>
        <w:spacing w:line="480" w:lineRule="auto"/>
        <w:jc w:val="center"/>
        <w:rPr>
          <w:rFonts w:ascii="Times New Roman" w:hAnsi="Times New Roman" w:cs="Times New Roman"/>
        </w:rPr>
        <w:sectPr w:rsidR="008F0545" w:rsidSect="001A03BA">
          <w:pgSz w:w="11900" w:h="16840"/>
          <w:pgMar w:top="1440" w:right="1440" w:bottom="1440" w:left="1440" w:header="1440" w:footer="1440" w:gutter="0"/>
          <w:cols w:space="708"/>
          <w:titlePg/>
          <w:docGrid w:linePitch="326"/>
        </w:sectPr>
      </w:pPr>
    </w:p>
    <w:p w14:paraId="19792CDE" w14:textId="3D6C9DC7" w:rsidR="00C83580" w:rsidRDefault="003633CC" w:rsidP="008F0545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7255F9">
        <w:rPr>
          <w:rFonts w:ascii="Times New Roman" w:hAnsi="Times New Roman" w:cs="Times New Roman"/>
          <w:b/>
        </w:rPr>
        <w:lastRenderedPageBreak/>
        <w:t>References</w:t>
      </w:r>
    </w:p>
    <w:p w14:paraId="0527C4E8" w14:textId="77777777" w:rsidR="008F0545" w:rsidRPr="008F0545" w:rsidRDefault="008F0545" w:rsidP="008F0545">
      <w:pPr>
        <w:spacing w:line="480" w:lineRule="auto"/>
        <w:ind w:left="720" w:hanging="720"/>
        <w:jc w:val="both"/>
        <w:rPr>
          <w:rFonts w:ascii="Times New Roman" w:hAnsi="Times New Roman" w:cs="Times New Roman"/>
          <w:bCs/>
        </w:rPr>
      </w:pPr>
      <w:proofErr w:type="spellStart"/>
      <w:r w:rsidRPr="008F0545">
        <w:rPr>
          <w:rFonts w:ascii="Times New Roman" w:hAnsi="Times New Roman" w:cs="Times New Roman"/>
          <w:bCs/>
        </w:rPr>
        <w:t>Ashikali</w:t>
      </w:r>
      <w:proofErr w:type="spellEnd"/>
      <w:r w:rsidRPr="008F0545">
        <w:rPr>
          <w:rFonts w:ascii="Times New Roman" w:hAnsi="Times New Roman" w:cs="Times New Roman"/>
          <w:bCs/>
        </w:rPr>
        <w:t xml:space="preserve">, T., &amp; Groeneveld, S. (2015). Diversity management in public organizations and its effect on employees' affective commitment: The role of transformational leadership and the inclusiveness of the organizational culture. </w:t>
      </w:r>
      <w:r w:rsidRPr="008F0545">
        <w:rPr>
          <w:rFonts w:ascii="Times New Roman" w:hAnsi="Times New Roman" w:cs="Times New Roman"/>
          <w:bCs/>
          <w:i/>
          <w:iCs/>
        </w:rPr>
        <w:t>Review of Public Personnel Administration, 35</w:t>
      </w:r>
      <w:r w:rsidRPr="008F0545">
        <w:rPr>
          <w:rFonts w:ascii="Times New Roman" w:hAnsi="Times New Roman" w:cs="Times New Roman"/>
          <w:bCs/>
        </w:rPr>
        <w:t xml:space="preserve">(2), 146–168.​ </w:t>
      </w:r>
    </w:p>
    <w:p w14:paraId="61B9B6B2" w14:textId="77777777" w:rsidR="008F0545" w:rsidRPr="008F0545" w:rsidRDefault="008F0545" w:rsidP="008F0545">
      <w:pPr>
        <w:spacing w:line="480" w:lineRule="auto"/>
        <w:ind w:left="720" w:hanging="720"/>
        <w:jc w:val="both"/>
        <w:rPr>
          <w:rFonts w:ascii="Times New Roman" w:hAnsi="Times New Roman" w:cs="Times New Roman"/>
          <w:bCs/>
        </w:rPr>
      </w:pPr>
      <w:r w:rsidRPr="008F0545">
        <w:rPr>
          <w:rFonts w:ascii="Times New Roman" w:hAnsi="Times New Roman" w:cs="Times New Roman"/>
          <w:bCs/>
        </w:rPr>
        <w:t xml:space="preserve">Trochmann, M., Stewart, K., &amp; Ragusa, J. (2023). The impact of employee perceptions of inclusion in a racially diverse agency: Lessons from a state government survey. </w:t>
      </w:r>
      <w:r w:rsidRPr="008F0545">
        <w:rPr>
          <w:rFonts w:ascii="Times New Roman" w:hAnsi="Times New Roman" w:cs="Times New Roman"/>
          <w:bCs/>
          <w:i/>
          <w:iCs/>
        </w:rPr>
        <w:t>Public Personnel Management, 52</w:t>
      </w:r>
      <w:r w:rsidRPr="008F0545">
        <w:rPr>
          <w:rFonts w:ascii="Times New Roman" w:hAnsi="Times New Roman" w:cs="Times New Roman"/>
          <w:bCs/>
        </w:rPr>
        <w:t xml:space="preserve">(4), 429–452.​ </w:t>
      </w:r>
    </w:p>
    <w:p w14:paraId="2CA2B045" w14:textId="77777777" w:rsidR="008F0545" w:rsidRPr="008F0545" w:rsidRDefault="008F0545" w:rsidP="008F0545">
      <w:pPr>
        <w:spacing w:line="480" w:lineRule="auto"/>
        <w:ind w:left="720" w:hanging="720"/>
        <w:jc w:val="both"/>
        <w:rPr>
          <w:rFonts w:ascii="Times New Roman" w:hAnsi="Times New Roman" w:cs="Times New Roman"/>
          <w:bCs/>
        </w:rPr>
      </w:pPr>
      <w:r w:rsidRPr="008F0545">
        <w:rPr>
          <w:rFonts w:ascii="Times New Roman" w:hAnsi="Times New Roman" w:cs="Times New Roman"/>
          <w:bCs/>
        </w:rPr>
        <w:t xml:space="preserve">Brimhall, K. C., Lizano, E. L., &amp; Barak, M. E. M. (2014). The mediating role of inclusion: A longitudinal study of the effects of leader-member exchange and diversity climate on job satisfaction and intention to leave among child welfare workers. </w:t>
      </w:r>
      <w:r w:rsidRPr="008F0545">
        <w:rPr>
          <w:rFonts w:ascii="Times New Roman" w:hAnsi="Times New Roman" w:cs="Times New Roman"/>
          <w:bCs/>
          <w:i/>
          <w:iCs/>
        </w:rPr>
        <w:t>Children and Youth Services Review, 36</w:t>
      </w:r>
      <w:r w:rsidRPr="008F0545">
        <w:rPr>
          <w:rFonts w:ascii="Times New Roman" w:hAnsi="Times New Roman" w:cs="Times New Roman"/>
          <w:bCs/>
        </w:rPr>
        <w:t xml:space="preserve">(1), 137–146.​ </w:t>
      </w:r>
    </w:p>
    <w:p w14:paraId="7851063A" w14:textId="77777777" w:rsidR="008F0545" w:rsidRPr="008F0545" w:rsidRDefault="008F0545" w:rsidP="008F0545">
      <w:pPr>
        <w:spacing w:line="480" w:lineRule="auto"/>
        <w:ind w:left="720" w:hanging="720"/>
        <w:jc w:val="both"/>
        <w:rPr>
          <w:rFonts w:ascii="Times New Roman" w:hAnsi="Times New Roman" w:cs="Times New Roman"/>
          <w:bCs/>
        </w:rPr>
      </w:pPr>
      <w:r w:rsidRPr="008F0545">
        <w:rPr>
          <w:rFonts w:ascii="Times New Roman" w:hAnsi="Times New Roman" w:cs="Times New Roman"/>
          <w:bCs/>
        </w:rPr>
        <w:t xml:space="preserve">Dover, T. L., Kaiser, C. R., &amp; Major, B. (2020). Mixed signals: The unintended effects of diversity initiatives. </w:t>
      </w:r>
      <w:r w:rsidRPr="008F0545">
        <w:rPr>
          <w:rFonts w:ascii="Times New Roman" w:hAnsi="Times New Roman" w:cs="Times New Roman"/>
          <w:bCs/>
          <w:i/>
          <w:iCs/>
        </w:rPr>
        <w:t>Social Issues and Policy Review, 14</w:t>
      </w:r>
      <w:r w:rsidRPr="008F0545">
        <w:rPr>
          <w:rFonts w:ascii="Times New Roman" w:hAnsi="Times New Roman" w:cs="Times New Roman"/>
          <w:bCs/>
        </w:rPr>
        <w:t xml:space="preserve">(1), 152–181.​ </w:t>
      </w:r>
    </w:p>
    <w:p w14:paraId="5768E3FE" w14:textId="77777777" w:rsidR="008F0545" w:rsidRPr="008F0545" w:rsidRDefault="008F0545" w:rsidP="008F0545">
      <w:pPr>
        <w:spacing w:line="480" w:lineRule="auto"/>
        <w:ind w:left="720" w:hanging="720"/>
        <w:jc w:val="both"/>
        <w:rPr>
          <w:rFonts w:ascii="Times New Roman" w:hAnsi="Times New Roman" w:cs="Times New Roman"/>
          <w:bCs/>
        </w:rPr>
      </w:pPr>
      <w:proofErr w:type="spellStart"/>
      <w:r w:rsidRPr="008F0545">
        <w:rPr>
          <w:rFonts w:ascii="Times New Roman" w:hAnsi="Times New Roman" w:cs="Times New Roman"/>
          <w:bCs/>
        </w:rPr>
        <w:t>Chordiya</w:t>
      </w:r>
      <w:proofErr w:type="spellEnd"/>
      <w:r w:rsidRPr="008F0545">
        <w:rPr>
          <w:rFonts w:ascii="Times New Roman" w:hAnsi="Times New Roman" w:cs="Times New Roman"/>
          <w:bCs/>
        </w:rPr>
        <w:t xml:space="preserve">, R. (2019). Are federal </w:t>
      </w:r>
      <w:proofErr w:type="gramStart"/>
      <w:r w:rsidRPr="008F0545">
        <w:rPr>
          <w:rFonts w:ascii="Times New Roman" w:hAnsi="Times New Roman" w:cs="Times New Roman"/>
          <w:bCs/>
        </w:rPr>
        <w:t>child care</w:t>
      </w:r>
      <w:proofErr w:type="gramEnd"/>
      <w:r w:rsidRPr="008F0545">
        <w:rPr>
          <w:rFonts w:ascii="Times New Roman" w:hAnsi="Times New Roman" w:cs="Times New Roman"/>
          <w:bCs/>
        </w:rPr>
        <w:t xml:space="preserve"> programs sufficient for employee retention? Critical examination from a gendered perspective. </w:t>
      </w:r>
      <w:r w:rsidRPr="008F0545">
        <w:rPr>
          <w:rFonts w:ascii="Times New Roman" w:hAnsi="Times New Roman" w:cs="Times New Roman"/>
          <w:bCs/>
          <w:i/>
          <w:iCs/>
        </w:rPr>
        <w:t>The American Review of Public Administration, 49</w:t>
      </w:r>
      <w:r w:rsidRPr="008F0545">
        <w:rPr>
          <w:rFonts w:ascii="Times New Roman" w:hAnsi="Times New Roman" w:cs="Times New Roman"/>
          <w:bCs/>
        </w:rPr>
        <w:t>(6), 678–696.</w:t>
      </w:r>
    </w:p>
    <w:p w14:paraId="5BD7B032" w14:textId="77777777" w:rsidR="008F0545" w:rsidRPr="008F0545" w:rsidRDefault="008F0545" w:rsidP="008F0545">
      <w:pPr>
        <w:spacing w:line="480" w:lineRule="auto"/>
        <w:rPr>
          <w:rFonts w:ascii="Times New Roman" w:hAnsi="Times New Roman" w:cs="Times New Roman"/>
          <w:b/>
        </w:rPr>
      </w:pPr>
    </w:p>
    <w:sectPr w:rsidR="008F0545" w:rsidRPr="008F0545" w:rsidSect="007255F9">
      <w:pgSz w:w="11900" w:h="16840"/>
      <w:pgMar w:top="1440" w:right="1440" w:bottom="1440" w:left="1440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291A" w14:textId="77777777" w:rsidR="00017E1F" w:rsidRDefault="00017E1F" w:rsidP="008A2ED5">
      <w:r>
        <w:separator/>
      </w:r>
    </w:p>
  </w:endnote>
  <w:endnote w:type="continuationSeparator" w:id="0">
    <w:p w14:paraId="37D05D61" w14:textId="77777777" w:rsidR="00017E1F" w:rsidRDefault="00017E1F" w:rsidP="008A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D801E" w14:textId="77777777" w:rsidR="00017E1F" w:rsidRDefault="00017E1F" w:rsidP="008A2ED5">
      <w:r>
        <w:separator/>
      </w:r>
    </w:p>
  </w:footnote>
  <w:footnote w:type="continuationSeparator" w:id="0">
    <w:p w14:paraId="6C29961F" w14:textId="77777777" w:rsidR="00017E1F" w:rsidRDefault="00017E1F" w:rsidP="008A2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64172"/>
    <w:multiLevelType w:val="hybridMultilevel"/>
    <w:tmpl w:val="E3BC2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50763B"/>
    <w:multiLevelType w:val="hybridMultilevel"/>
    <w:tmpl w:val="04E04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658E2"/>
    <w:multiLevelType w:val="hybridMultilevel"/>
    <w:tmpl w:val="3F1EC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371DD"/>
    <w:multiLevelType w:val="hybridMultilevel"/>
    <w:tmpl w:val="15025A20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71C13E7D"/>
    <w:multiLevelType w:val="hybridMultilevel"/>
    <w:tmpl w:val="B150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177134">
    <w:abstractNumId w:val="3"/>
  </w:num>
  <w:num w:numId="2" w16cid:durableId="262345117">
    <w:abstractNumId w:val="0"/>
  </w:num>
  <w:num w:numId="3" w16cid:durableId="943808460">
    <w:abstractNumId w:val="2"/>
  </w:num>
  <w:num w:numId="4" w16cid:durableId="11080630">
    <w:abstractNumId w:val="4"/>
  </w:num>
  <w:num w:numId="5" w16cid:durableId="108633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1tDA1NzEwMTI2NzJR0lEKTi0uzszPAykwrQUAk6s5VCwAAAA="/>
  </w:docVars>
  <w:rsids>
    <w:rsidRoot w:val="002B2199"/>
    <w:rsid w:val="00003395"/>
    <w:rsid w:val="00017E1F"/>
    <w:rsid w:val="00031512"/>
    <w:rsid w:val="00044C57"/>
    <w:rsid w:val="000561F0"/>
    <w:rsid w:val="00064254"/>
    <w:rsid w:val="000834B3"/>
    <w:rsid w:val="000919BD"/>
    <w:rsid w:val="000B54AB"/>
    <w:rsid w:val="000D2B77"/>
    <w:rsid w:val="000E53F2"/>
    <w:rsid w:val="000F18FB"/>
    <w:rsid w:val="001041EA"/>
    <w:rsid w:val="00117F0D"/>
    <w:rsid w:val="001473FE"/>
    <w:rsid w:val="00164213"/>
    <w:rsid w:val="00185E61"/>
    <w:rsid w:val="001979DD"/>
    <w:rsid w:val="001A03BA"/>
    <w:rsid w:val="001A6CE5"/>
    <w:rsid w:val="001B0555"/>
    <w:rsid w:val="001B6C61"/>
    <w:rsid w:val="001C7508"/>
    <w:rsid w:val="001C7E02"/>
    <w:rsid w:val="001E6590"/>
    <w:rsid w:val="001F2FD8"/>
    <w:rsid w:val="00287125"/>
    <w:rsid w:val="002B2199"/>
    <w:rsid w:val="002C6316"/>
    <w:rsid w:val="002F234C"/>
    <w:rsid w:val="0032188E"/>
    <w:rsid w:val="003633CC"/>
    <w:rsid w:val="0038204C"/>
    <w:rsid w:val="0039502D"/>
    <w:rsid w:val="00395111"/>
    <w:rsid w:val="003A7FE3"/>
    <w:rsid w:val="003B2612"/>
    <w:rsid w:val="003C68D2"/>
    <w:rsid w:val="003D5BAE"/>
    <w:rsid w:val="00417AA1"/>
    <w:rsid w:val="004207DF"/>
    <w:rsid w:val="00422402"/>
    <w:rsid w:val="0043081A"/>
    <w:rsid w:val="00461773"/>
    <w:rsid w:val="004B72F7"/>
    <w:rsid w:val="004D4783"/>
    <w:rsid w:val="004D5B53"/>
    <w:rsid w:val="004F69CA"/>
    <w:rsid w:val="0052322E"/>
    <w:rsid w:val="00524000"/>
    <w:rsid w:val="0054417A"/>
    <w:rsid w:val="00577137"/>
    <w:rsid w:val="00586946"/>
    <w:rsid w:val="00587607"/>
    <w:rsid w:val="005E0D5C"/>
    <w:rsid w:val="00606676"/>
    <w:rsid w:val="00617C2C"/>
    <w:rsid w:val="00626BDA"/>
    <w:rsid w:val="006474F3"/>
    <w:rsid w:val="00651ADA"/>
    <w:rsid w:val="00665B96"/>
    <w:rsid w:val="00666E61"/>
    <w:rsid w:val="006855BC"/>
    <w:rsid w:val="00692D6D"/>
    <w:rsid w:val="00697E3A"/>
    <w:rsid w:val="006C4DCB"/>
    <w:rsid w:val="007255F9"/>
    <w:rsid w:val="007350C8"/>
    <w:rsid w:val="00760B33"/>
    <w:rsid w:val="007843D8"/>
    <w:rsid w:val="00784C15"/>
    <w:rsid w:val="007A7ED5"/>
    <w:rsid w:val="007C3AA2"/>
    <w:rsid w:val="007D1100"/>
    <w:rsid w:val="00803DA8"/>
    <w:rsid w:val="008100EA"/>
    <w:rsid w:val="00812CCA"/>
    <w:rsid w:val="00830B88"/>
    <w:rsid w:val="00845F64"/>
    <w:rsid w:val="0086581A"/>
    <w:rsid w:val="00865D11"/>
    <w:rsid w:val="00866219"/>
    <w:rsid w:val="008674A5"/>
    <w:rsid w:val="0087065B"/>
    <w:rsid w:val="008A2ED5"/>
    <w:rsid w:val="008C675B"/>
    <w:rsid w:val="008D4C1F"/>
    <w:rsid w:val="008E2409"/>
    <w:rsid w:val="008F0545"/>
    <w:rsid w:val="009109C2"/>
    <w:rsid w:val="00912414"/>
    <w:rsid w:val="00923A27"/>
    <w:rsid w:val="00967DB4"/>
    <w:rsid w:val="009801C9"/>
    <w:rsid w:val="009B24F3"/>
    <w:rsid w:val="009B5CD2"/>
    <w:rsid w:val="009E17C5"/>
    <w:rsid w:val="009E1FA0"/>
    <w:rsid w:val="00A1076E"/>
    <w:rsid w:val="00A319C1"/>
    <w:rsid w:val="00A34A0A"/>
    <w:rsid w:val="00A840F5"/>
    <w:rsid w:val="00A93A62"/>
    <w:rsid w:val="00AF38F2"/>
    <w:rsid w:val="00B066F6"/>
    <w:rsid w:val="00B31139"/>
    <w:rsid w:val="00B5061C"/>
    <w:rsid w:val="00B552B2"/>
    <w:rsid w:val="00B80378"/>
    <w:rsid w:val="00B91518"/>
    <w:rsid w:val="00BC1948"/>
    <w:rsid w:val="00BC4B20"/>
    <w:rsid w:val="00BE330F"/>
    <w:rsid w:val="00C01A6B"/>
    <w:rsid w:val="00C04FCB"/>
    <w:rsid w:val="00C20757"/>
    <w:rsid w:val="00C31AAC"/>
    <w:rsid w:val="00C83580"/>
    <w:rsid w:val="00CA7C9C"/>
    <w:rsid w:val="00CB0E83"/>
    <w:rsid w:val="00CC221A"/>
    <w:rsid w:val="00CE049B"/>
    <w:rsid w:val="00D423D1"/>
    <w:rsid w:val="00D86522"/>
    <w:rsid w:val="00D90C0B"/>
    <w:rsid w:val="00DD0739"/>
    <w:rsid w:val="00DF5C7B"/>
    <w:rsid w:val="00E12970"/>
    <w:rsid w:val="00E4246C"/>
    <w:rsid w:val="00E8404C"/>
    <w:rsid w:val="00EA3E7B"/>
    <w:rsid w:val="00EC7483"/>
    <w:rsid w:val="00ED3EDE"/>
    <w:rsid w:val="00EF030A"/>
    <w:rsid w:val="00F13FA5"/>
    <w:rsid w:val="00F84968"/>
    <w:rsid w:val="00F855A2"/>
    <w:rsid w:val="00F94FEF"/>
    <w:rsid w:val="00F96BFB"/>
    <w:rsid w:val="00FB1455"/>
    <w:rsid w:val="00FB3A1B"/>
    <w:rsid w:val="00FC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533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19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199"/>
    <w:rPr>
      <w:color w:val="0000FF" w:themeColor="hyperlink"/>
      <w:u w:val="single"/>
    </w:rPr>
  </w:style>
  <w:style w:type="table" w:styleId="TableGrid">
    <w:name w:val="Table Grid"/>
    <w:basedOn w:val="TableNormal"/>
    <w:rsid w:val="00083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2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E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2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ED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E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2E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3081A"/>
    <w:pPr>
      <w:ind w:left="720"/>
      <w:contextualSpacing/>
    </w:pPr>
  </w:style>
  <w:style w:type="table" w:styleId="LightShading">
    <w:name w:val="Light Shading"/>
    <w:basedOn w:val="TableNormal"/>
    <w:uiPriority w:val="60"/>
    <w:rsid w:val="007255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T\Downloads\BUS520%20Data%20and%20Scenario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Age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'SURVEY BUS520 10MAR25FT'!$M$9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'SURVEY BUS520 10MAR25FT'!$K$10:$L$12</c:f>
              <c:multiLvlStrCache>
                <c:ptCount val="3"/>
                <c:lvl>
                  <c:pt idx="0">
                    <c:v>16 - 21</c:v>
                  </c:pt>
                  <c:pt idx="1">
                    <c:v>22 - 49</c:v>
                  </c:pt>
                  <c:pt idx="2">
                    <c:v>50 - 65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</c:lvl>
              </c:multiLvlStrCache>
            </c:multiLvlStrRef>
          </c:cat>
          <c:val>
            <c:numRef>
              <c:f>'SURVEY BUS520 10MAR25FT'!$M$10:$M$12</c:f>
              <c:numCache>
                <c:formatCode>0</c:formatCode>
                <c:ptCount val="3"/>
                <c:pt idx="0">
                  <c:v>104</c:v>
                </c:pt>
                <c:pt idx="1">
                  <c:v>48</c:v>
                </c:pt>
                <c:pt idx="2">
                  <c:v>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6A-4DFB-A66A-F6F3CA00C66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6689967"/>
        <c:axId val="146709647"/>
      </c:barChart>
      <c:catAx>
        <c:axId val="1466899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709647"/>
        <c:crosses val="autoZero"/>
        <c:auto val="1"/>
        <c:lblAlgn val="ctr"/>
        <c:lblOffset val="100"/>
        <c:noMultiLvlLbl val="0"/>
      </c:catAx>
      <c:valAx>
        <c:axId val="1467096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668996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20B48-4F6E-4FCF-AFBA-2DE50E08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2598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2021-05-04T16:50:00Z</dcterms:created>
  <dcterms:modified xsi:type="dcterms:W3CDTF">2025-03-25T20:25:00Z</dcterms:modified>
</cp:coreProperties>
</file>