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AA" w:rsidRDefault="00587EAA">
      <w:pPr>
        <w:spacing w:line="480" w:lineRule="auto"/>
        <w:ind w:firstLine="720"/>
        <w:jc w:val="center"/>
        <w:rPr>
          <w:b/>
          <w:bCs/>
        </w:rPr>
      </w:pPr>
    </w:p>
    <w:p w:rsidR="00587EAA" w:rsidRDefault="00587EAA">
      <w:pPr>
        <w:spacing w:line="480" w:lineRule="auto"/>
        <w:ind w:firstLine="720"/>
        <w:jc w:val="center"/>
        <w:rPr>
          <w:b/>
          <w:bCs/>
        </w:rPr>
      </w:pPr>
    </w:p>
    <w:p w:rsidR="00587EAA" w:rsidRDefault="00587EAA">
      <w:pPr>
        <w:spacing w:line="480" w:lineRule="auto"/>
        <w:ind w:firstLine="720"/>
        <w:jc w:val="center"/>
        <w:rPr>
          <w:b/>
          <w:bCs/>
        </w:rPr>
      </w:pPr>
    </w:p>
    <w:p w:rsidR="00587EAA" w:rsidRDefault="00587EAA">
      <w:pPr>
        <w:spacing w:line="480" w:lineRule="auto"/>
        <w:ind w:firstLine="720"/>
        <w:jc w:val="center"/>
        <w:rPr>
          <w:b/>
          <w:bCs/>
        </w:rPr>
      </w:pPr>
    </w:p>
    <w:p w:rsidR="00587EAA" w:rsidRDefault="00C2748F">
      <w:pPr>
        <w:spacing w:line="480" w:lineRule="auto"/>
        <w:jc w:val="center"/>
        <w:rPr>
          <w:b/>
          <w:bCs/>
        </w:rPr>
      </w:pPr>
      <w:r>
        <w:rPr>
          <w:b/>
          <w:bCs/>
        </w:rPr>
        <w:t>BUS530 SLP 1</w:t>
      </w:r>
    </w:p>
    <w:p w:rsidR="00587EAA" w:rsidRDefault="00587EAA">
      <w:pPr>
        <w:spacing w:line="480" w:lineRule="auto"/>
        <w:ind w:firstLine="720"/>
        <w:jc w:val="center"/>
      </w:pPr>
    </w:p>
    <w:p w:rsidR="00587EAA" w:rsidRDefault="00C2748F">
      <w:pPr>
        <w:spacing w:line="480" w:lineRule="auto"/>
        <w:jc w:val="center"/>
      </w:pPr>
      <w:r>
        <w:t>Your Name</w:t>
      </w:r>
    </w:p>
    <w:p w:rsidR="00587EAA" w:rsidRDefault="00C2748F">
      <w:pPr>
        <w:spacing w:line="480" w:lineRule="auto"/>
        <w:jc w:val="center"/>
      </w:pPr>
      <w:r>
        <w:t xml:space="preserve">Trident University International </w:t>
      </w:r>
    </w:p>
    <w:p w:rsidR="00587EAA" w:rsidRDefault="00C2748F">
      <w:pPr>
        <w:spacing w:line="480" w:lineRule="auto"/>
        <w:jc w:val="center"/>
      </w:pPr>
      <w:r>
        <w:t>BUS530 Managerial Economics</w:t>
      </w:r>
    </w:p>
    <w:p w:rsidR="00587EAA" w:rsidRDefault="00C2748F">
      <w:pPr>
        <w:spacing w:line="480" w:lineRule="auto"/>
        <w:jc w:val="center"/>
      </w:pPr>
      <w:r>
        <w:t>Due Date</w:t>
      </w:r>
    </w:p>
    <w:p w:rsidR="00587EAA" w:rsidRDefault="00C2748F">
      <w:pPr>
        <w:spacing w:line="480" w:lineRule="auto"/>
        <w:jc w:val="center"/>
        <w:rPr>
          <w:b/>
          <w:bCs/>
        </w:rPr>
      </w:pPr>
      <w:r>
        <w:br w:type="page"/>
      </w:r>
    </w:p>
    <w:p w:rsidR="00587EAA" w:rsidRDefault="00C2748F">
      <w:pPr>
        <w:spacing w:line="480" w:lineRule="auto"/>
        <w:jc w:val="center"/>
        <w:rPr>
          <w:b/>
          <w:bCs/>
        </w:rPr>
      </w:pPr>
      <w:r>
        <w:rPr>
          <w:b/>
          <w:bCs/>
        </w:rPr>
        <w:lastRenderedPageBreak/>
        <w:t>BUS530 SLP 1</w:t>
      </w:r>
    </w:p>
    <w:p w:rsidR="00587EAA" w:rsidRDefault="00C2748F">
      <w:pPr>
        <w:spacing w:line="480" w:lineRule="auto"/>
        <w:jc w:val="center"/>
        <w:rPr>
          <w:b/>
          <w:bCs/>
        </w:rPr>
      </w:pPr>
      <w:r>
        <w:rPr>
          <w:b/>
          <w:bCs/>
        </w:rPr>
        <w:t>Equilibrium, Supply, and Demand</w:t>
      </w:r>
    </w:p>
    <w:p w:rsidR="00587EAA" w:rsidRDefault="00C2748F">
      <w:pPr>
        <w:spacing w:line="480" w:lineRule="auto"/>
        <w:jc w:val="center"/>
        <w:rPr>
          <w:b/>
          <w:bCs/>
        </w:rPr>
      </w:pPr>
      <w:r>
        <w:rPr>
          <w:b/>
          <w:bCs/>
        </w:rPr>
        <w:t>Introduction</w:t>
      </w:r>
    </w:p>
    <w:p w:rsidR="00587EAA" w:rsidRDefault="00C2748F" w:rsidP="00B663C5">
      <w:pPr>
        <w:spacing w:line="480" w:lineRule="auto"/>
        <w:ind w:firstLine="720"/>
        <w:jc w:val="both"/>
      </w:pPr>
      <w:r>
        <w:tab/>
        <w:t xml:space="preserve">From the study, it is clear that the supply and demand analysis is an elementary term in </w:t>
      </w:r>
      <w:r>
        <w:t>economics, revealing information about market behavior and price strategies (</w:t>
      </w:r>
      <w:proofErr w:type="spellStart"/>
      <w:r>
        <w:t>Deci</w:t>
      </w:r>
      <w:proofErr w:type="spellEnd"/>
      <w:r>
        <w:t xml:space="preserve"> &amp; Ryan, 2021). From the data “Trident Brand” outdoor grills, getting the understanding of this relationship is important with regards to production planning and price determi</w:t>
      </w:r>
      <w:r>
        <w:t>nation. According to the analysis, there seems to portray the fact that the supply refers to the number of a product that manufacturers are willing to supply at different price levels while demand matches the number of products that consumers are carried t</w:t>
      </w:r>
      <w:r>
        <w:t>o buy. At this intersection between these two forces, market equilibrium is found, an essential point at which the quantity supplied is equal to the quantity demanded (Herzberg, 2022).</w:t>
      </w:r>
    </w:p>
    <w:p w:rsidR="00587EAA" w:rsidRDefault="00C2748F" w:rsidP="00CC1D12">
      <w:pPr>
        <w:spacing w:line="480" w:lineRule="auto"/>
        <w:ind w:firstLine="720"/>
        <w:jc w:val="both"/>
      </w:pPr>
      <w:r>
        <w:t>The ‘Trident Brand’ outdoor grills show that the supply and demand rela</w:t>
      </w:r>
      <w:r>
        <w:t>tion can be graphed to indicate the affectations that changes in prices create on the market behavior (Ray et al., 2021). Therefore, based on this it is through this analysis that this analysis will attempt to identify equilibrium point and measure how sup</w:t>
      </w:r>
      <w:r>
        <w:t>ply or demand shocks can affect market outcomes. It is important to note that the implications of shortages and surpluses can help businesses to see possible challenges and devices strategies along the way such as through integrating data analysis and econ</w:t>
      </w:r>
      <w:r>
        <w:t>omic principles, the report provides comprehensive overview of factors affecting the outdoor grill market helping to make strategic decisions.</w:t>
      </w:r>
    </w:p>
    <w:p w:rsidR="00903712" w:rsidRDefault="00903712" w:rsidP="00CC1D12">
      <w:pPr>
        <w:spacing w:line="480" w:lineRule="auto"/>
        <w:ind w:firstLine="720"/>
        <w:jc w:val="both"/>
      </w:pPr>
    </w:p>
    <w:p w:rsidR="00903712" w:rsidRDefault="00903712" w:rsidP="00CC1D12">
      <w:pPr>
        <w:spacing w:line="480" w:lineRule="auto"/>
        <w:ind w:firstLine="720"/>
        <w:jc w:val="both"/>
      </w:pPr>
    </w:p>
    <w:p w:rsidR="00903712" w:rsidRDefault="00903712" w:rsidP="00CC1D12">
      <w:pPr>
        <w:spacing w:line="480" w:lineRule="auto"/>
        <w:ind w:firstLine="720"/>
        <w:jc w:val="both"/>
      </w:pPr>
    </w:p>
    <w:p w:rsidR="00587EAA" w:rsidRDefault="00C2748F">
      <w:pPr>
        <w:spacing w:line="480" w:lineRule="auto"/>
        <w:jc w:val="center"/>
        <w:rPr>
          <w:rFonts w:eastAsia="Calibri"/>
          <w:b/>
          <w:bCs/>
        </w:rPr>
      </w:pPr>
      <w:r>
        <w:rPr>
          <w:rFonts w:eastAsia="Calibri"/>
          <w:b/>
          <w:bCs/>
        </w:rPr>
        <w:lastRenderedPageBreak/>
        <w:t>Supply and Demand</w:t>
      </w:r>
    </w:p>
    <w:p w:rsidR="00587EAA" w:rsidRDefault="00C2748F">
      <w:pPr>
        <w:spacing w:before="100" w:beforeAutospacing="1" w:after="100" w:afterAutospacing="1" w:line="480" w:lineRule="auto"/>
        <w:contextualSpacing/>
        <w:rPr>
          <w:rFonts w:eastAsia="Calibri"/>
        </w:rPr>
      </w:pPr>
      <w:bookmarkStart w:id="0" w:name="_Hlk73441353"/>
      <w:r>
        <w:rPr>
          <w:noProof/>
        </w:rPr>
        <w:drawing>
          <wp:inline distT="0" distB="0" distL="0" distR="0">
            <wp:extent cx="5943600" cy="2914650"/>
            <wp:effectExtent l="0" t="0" r="0" b="0"/>
            <wp:docPr id="1026" name="Picture 1" descr="A graph with orange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2914650"/>
                    </a:xfrm>
                    <a:prstGeom prst="rect">
                      <a:avLst/>
                    </a:prstGeom>
                  </pic:spPr>
                </pic:pic>
              </a:graphicData>
            </a:graphic>
          </wp:inline>
        </w:drawing>
      </w:r>
    </w:p>
    <w:p w:rsidR="00587EAA" w:rsidRDefault="00C2748F" w:rsidP="00903712">
      <w:pPr>
        <w:pStyle w:val="Caption"/>
        <w:jc w:val="center"/>
        <w:rPr>
          <w:rFonts w:eastAsia="Calibri"/>
        </w:rPr>
      </w:pPr>
      <w:r>
        <w:t xml:space="preserve">Figure </w:t>
      </w:r>
      <w:r>
        <w:fldChar w:fldCharType="begin"/>
      </w:r>
      <w:r>
        <w:instrText xml:space="preserve"> SEQ Figure \* ARABIC </w:instrText>
      </w:r>
      <w:r>
        <w:fldChar w:fldCharType="separate"/>
      </w:r>
      <w:r>
        <w:rPr>
          <w:noProof/>
        </w:rPr>
        <w:t>1</w:t>
      </w:r>
      <w:r>
        <w:fldChar w:fldCharType="end"/>
      </w:r>
      <w:r>
        <w:t>: Supply and Demand analysis</w:t>
      </w:r>
    </w:p>
    <w:p w:rsidR="00587EAA" w:rsidRDefault="00C2748F" w:rsidP="00215156">
      <w:pPr>
        <w:spacing w:before="100" w:beforeAutospacing="1" w:after="100" w:afterAutospacing="1" w:line="480" w:lineRule="auto"/>
        <w:ind w:firstLine="720"/>
        <w:contextualSpacing/>
        <w:jc w:val="both"/>
        <w:rPr>
          <w:rFonts w:eastAsia="Calibri"/>
        </w:rPr>
      </w:pPr>
      <w:r>
        <w:rPr>
          <w:rFonts w:eastAsia="Calibri"/>
        </w:rPr>
        <w:t>Based on the graphs, supply an</w:t>
      </w:r>
      <w:r>
        <w:rPr>
          <w:rFonts w:eastAsia="Calibri"/>
        </w:rPr>
        <w:t xml:space="preserve">d demand dynamics a graph was made using data dealing with “Trident Brand” outdoor grills. It tends to </w:t>
      </w:r>
      <w:proofErr w:type="spellStart"/>
      <w:r>
        <w:rPr>
          <w:rFonts w:eastAsia="Calibri"/>
        </w:rPr>
        <w:t>analysed</w:t>
      </w:r>
      <w:proofErr w:type="spellEnd"/>
      <w:r>
        <w:rPr>
          <w:rFonts w:eastAsia="Calibri"/>
        </w:rPr>
        <w:t xml:space="preserve"> that the data shows how changes in price impact both the quantity supplied and demanded. It also tends to comprise of graph which illustrates th</w:t>
      </w:r>
      <w:r>
        <w:rPr>
          <w:rFonts w:eastAsia="Calibri"/>
        </w:rPr>
        <w:t>e supply curve, which slopes upward, indicating that higher prices lead to an increase in production. So, on the basis of that the demand curve slopes downward, signifying that higher prices result in lower consumer demand.</w:t>
      </w:r>
    </w:p>
    <w:p w:rsidR="00587EAA" w:rsidRDefault="00C2748F" w:rsidP="00B8176F">
      <w:pPr>
        <w:spacing w:before="100" w:beforeAutospacing="1" w:after="100" w:afterAutospacing="1" w:line="480" w:lineRule="auto"/>
        <w:ind w:firstLine="720"/>
        <w:contextualSpacing/>
        <w:jc w:val="both"/>
        <w:rPr>
          <w:rFonts w:eastAsia="Calibri"/>
        </w:rPr>
      </w:pPr>
      <w:r>
        <w:rPr>
          <w:rFonts w:eastAsia="Calibri"/>
        </w:rPr>
        <w:t xml:space="preserve">It also tends to </w:t>
      </w:r>
      <w:proofErr w:type="spellStart"/>
      <w:r>
        <w:rPr>
          <w:rFonts w:eastAsia="Calibri"/>
        </w:rPr>
        <w:t>analysed</w:t>
      </w:r>
      <w:proofErr w:type="spellEnd"/>
      <w:r>
        <w:rPr>
          <w:rFonts w:eastAsia="Calibri"/>
        </w:rPr>
        <w:t xml:space="preserve"> that t</w:t>
      </w:r>
      <w:r>
        <w:rPr>
          <w:rFonts w:eastAsia="Calibri"/>
        </w:rPr>
        <w:t xml:space="preserve">he intersection of the supply and demand curves represents the market equilibrium, where the quantity supplied equals, the quantity demanded. In accordance with this case, the equilibrium price is approximately $140, with a quantity of 200 units. Based on </w:t>
      </w:r>
      <w:r>
        <w:rPr>
          <w:rFonts w:eastAsia="Calibri"/>
        </w:rPr>
        <w:t>this point, the market is balanced, and there is neither a surplus nor a shortage of outdoor grills.</w:t>
      </w:r>
    </w:p>
    <w:p w:rsidR="003A6EA5" w:rsidRDefault="003A6EA5" w:rsidP="00B8176F">
      <w:pPr>
        <w:spacing w:before="100" w:beforeAutospacing="1" w:after="100" w:afterAutospacing="1" w:line="480" w:lineRule="auto"/>
        <w:ind w:firstLine="720"/>
        <w:contextualSpacing/>
        <w:jc w:val="both"/>
        <w:rPr>
          <w:rFonts w:eastAsia="Calibri"/>
        </w:rPr>
      </w:pPr>
    </w:p>
    <w:p w:rsidR="00587EAA" w:rsidRDefault="00C2748F">
      <w:pPr>
        <w:spacing w:line="480" w:lineRule="auto"/>
        <w:jc w:val="center"/>
        <w:rPr>
          <w:rFonts w:eastAsia="Calibri"/>
          <w:b/>
          <w:bCs/>
        </w:rPr>
      </w:pPr>
      <w:r>
        <w:rPr>
          <w:rFonts w:eastAsia="Calibri"/>
          <w:b/>
          <w:bCs/>
        </w:rPr>
        <w:lastRenderedPageBreak/>
        <w:t>Supply and Demand Research</w:t>
      </w:r>
    </w:p>
    <w:p w:rsidR="00587EAA" w:rsidRDefault="00C2748F" w:rsidP="003A6EA5">
      <w:pPr>
        <w:spacing w:line="480" w:lineRule="auto"/>
        <w:ind w:firstLine="720"/>
        <w:jc w:val="both"/>
        <w:rPr>
          <w:rFonts w:eastAsia="Calibri"/>
        </w:rPr>
      </w:pPr>
      <w:r>
        <w:rPr>
          <w:rFonts w:eastAsia="Calibri"/>
        </w:rPr>
        <w:t>As per the previous decade, the</w:t>
      </w:r>
      <w:r>
        <w:rPr>
          <w:rFonts w:eastAsia="Calibri"/>
        </w:rPr>
        <w:t xml:space="preserve"> outdoor grill market has experienced significant growth, driven by evolving consumer lifestyles and a heightened interest in outdoor cooking. In accordance with 2024, the global barbeque grill market was valued at USD 5.28 billion and is projected to grow</w:t>
      </w:r>
      <w:r>
        <w:rPr>
          <w:rFonts w:eastAsia="Calibri"/>
        </w:rPr>
        <w:t xml:space="preserve"> at a compound annual growth rate (CAGR) of 5.1% from 2025 to 2030. Therefore, based on that this growth is ascribed to the growing popularity of outdoor events and social gatherings, especially among younger consumers who in turn has triggered the demand </w:t>
      </w:r>
      <w:r>
        <w:rPr>
          <w:rFonts w:eastAsia="Calibri"/>
        </w:rPr>
        <w:t xml:space="preserve">for outdoor cooking appliances (The Business Research Company, 2025).  </w:t>
      </w:r>
    </w:p>
    <w:p w:rsidR="00587EAA" w:rsidRDefault="00C2748F" w:rsidP="00643696">
      <w:pPr>
        <w:spacing w:line="480" w:lineRule="auto"/>
        <w:ind w:firstLine="720"/>
        <w:jc w:val="both"/>
        <w:rPr>
          <w:rFonts w:eastAsia="Calibri"/>
        </w:rPr>
      </w:pPr>
      <w:r>
        <w:rPr>
          <w:rFonts w:eastAsia="Calibri"/>
        </w:rPr>
        <w:t xml:space="preserve">In correlation to research on the United States, which forms more than 50% of the world’s sales in barbeque grills, topical remains a leading market. However, on the other hand of the </w:t>
      </w:r>
      <w:r>
        <w:rPr>
          <w:rFonts w:eastAsia="Calibri"/>
        </w:rPr>
        <w:t xml:space="preserve">2024, the U.S barbeque grill market was valued at USD 3.35 billion and is projected to rise to the value of USD 4.81 billion by 2030, at a CAGR of 6.27% (The Business Research Company, 202 Based on this growth is based on the cultural value of grilling in </w:t>
      </w:r>
      <w:r>
        <w:rPr>
          <w:rFonts w:eastAsia="Calibri"/>
        </w:rPr>
        <w:t>American homes where 70% or more of adults own a grill or smoker (</w:t>
      </w:r>
      <w:proofErr w:type="spellStart"/>
      <w:r>
        <w:rPr>
          <w:rFonts w:eastAsia="Calibri"/>
        </w:rPr>
        <w:t>Mordor</w:t>
      </w:r>
      <w:proofErr w:type="spellEnd"/>
      <w:r>
        <w:rPr>
          <w:rFonts w:eastAsia="Calibri"/>
        </w:rPr>
        <w:t xml:space="preserve"> Intelligence, 2025). It is generally </w:t>
      </w:r>
      <w:proofErr w:type="spellStart"/>
      <w:r>
        <w:rPr>
          <w:rFonts w:eastAsia="Calibri"/>
        </w:rPr>
        <w:t>analysed</w:t>
      </w:r>
      <w:proofErr w:type="spellEnd"/>
      <w:r>
        <w:rPr>
          <w:rFonts w:eastAsia="Calibri"/>
        </w:rPr>
        <w:t xml:space="preserve"> that the trend of year-round grilling, in winter months and on federal, state and regional holidays, reinforces the embedded nature of th</w:t>
      </w:r>
      <w:r>
        <w:rPr>
          <w:rFonts w:eastAsia="Calibri"/>
        </w:rPr>
        <w:t xml:space="preserve">e method in the U.S. </w:t>
      </w:r>
    </w:p>
    <w:p w:rsidR="00587EAA" w:rsidRDefault="00C2748F" w:rsidP="00BC1D44">
      <w:pPr>
        <w:spacing w:line="480" w:lineRule="auto"/>
        <w:ind w:firstLine="720"/>
        <w:jc w:val="both"/>
        <w:rPr>
          <w:rFonts w:eastAsia="Calibri"/>
        </w:rPr>
      </w:pPr>
      <w:r>
        <w:rPr>
          <w:rFonts w:eastAsia="Calibri"/>
        </w:rPr>
        <w:t xml:space="preserve">The analysis also tends to include the product innovation which had also contributed a lot to market growth </w:t>
      </w:r>
      <w:proofErr w:type="spellStart"/>
      <w:r>
        <w:rPr>
          <w:rFonts w:eastAsia="Calibri"/>
        </w:rPr>
        <w:t>eg</w:t>
      </w:r>
      <w:proofErr w:type="spellEnd"/>
      <w:r>
        <w:rPr>
          <w:rFonts w:eastAsia="Calibri"/>
        </w:rPr>
        <w:t>- gas barbeque grills dominated the market with a 55.18% share in 2024, owing to their versatility and ease of use (</w:t>
      </w:r>
      <w:proofErr w:type="spellStart"/>
      <w:r>
        <w:rPr>
          <w:rFonts w:eastAsia="Calibri"/>
        </w:rPr>
        <w:t>Mordor</w:t>
      </w:r>
      <w:proofErr w:type="spellEnd"/>
      <w:r>
        <w:rPr>
          <w:rFonts w:eastAsia="Calibri"/>
        </w:rPr>
        <w:t xml:space="preserve"> I</w:t>
      </w:r>
      <w:r>
        <w:rPr>
          <w:rFonts w:eastAsia="Calibri"/>
        </w:rPr>
        <w:t>ntelligence, 2025). However, with respect to electric grills which are expected to be the fastest growing category (CAGR of 6.0%) between the years 2025 and 2030 on the back of their environmental friendliness and their suitability for indoor and urban are</w:t>
      </w:r>
      <w:r>
        <w:rPr>
          <w:rFonts w:eastAsia="Calibri"/>
        </w:rPr>
        <w:t>as (</w:t>
      </w:r>
      <w:proofErr w:type="spellStart"/>
      <w:r>
        <w:rPr>
          <w:rFonts w:eastAsia="Calibri"/>
        </w:rPr>
        <w:t>Mordor</w:t>
      </w:r>
      <w:proofErr w:type="spellEnd"/>
      <w:r>
        <w:rPr>
          <w:rFonts w:eastAsia="Calibri"/>
        </w:rPr>
        <w:t xml:space="preserve"> Intelligence, 2025). Smart grills and grilling accessories popularity are rising which portrays consumers’ desire to experience better cooking. </w:t>
      </w:r>
    </w:p>
    <w:p w:rsidR="00587EAA" w:rsidRDefault="00C2748F" w:rsidP="004F4F86">
      <w:pPr>
        <w:spacing w:line="480" w:lineRule="auto"/>
        <w:ind w:firstLine="720"/>
        <w:jc w:val="both"/>
        <w:rPr>
          <w:rFonts w:eastAsia="Calibri"/>
        </w:rPr>
      </w:pPr>
      <w:r>
        <w:rPr>
          <w:rFonts w:eastAsia="Calibri"/>
        </w:rPr>
        <w:lastRenderedPageBreak/>
        <w:t>According to the outdoor grill market is expected to continue to grow with global barbeque grill mar</w:t>
      </w:r>
      <w:r>
        <w:rPr>
          <w:rFonts w:eastAsia="Calibri"/>
        </w:rPr>
        <w:t>ket is expected to reach USD 7.05 billion by 2025 and grow at a CAGR of 4.20% to reach USD 8.67 billion by 2030 (</w:t>
      </w:r>
      <w:proofErr w:type="spellStart"/>
      <w:r>
        <w:rPr>
          <w:rFonts w:eastAsia="Calibri"/>
        </w:rPr>
        <w:t>Mordor</w:t>
      </w:r>
      <w:proofErr w:type="spellEnd"/>
      <w:r>
        <w:rPr>
          <w:rFonts w:eastAsia="Calibri"/>
        </w:rPr>
        <w:t xml:space="preserve"> Intelligence, 2025 Notwithstanding the many different factors that have emerged namely an increase in disposable incomes, increased pati</w:t>
      </w:r>
      <w:r>
        <w:rPr>
          <w:rFonts w:eastAsia="Calibri"/>
        </w:rPr>
        <w:t xml:space="preserve">os and back yards, and households increasing use of home entertainment, this trend appears set to continue on an upward trajectory. It is also prudent to note that there is focus on healthy eating and the appeal of grilling as the healthier cooking method </w:t>
      </w:r>
      <w:r>
        <w:rPr>
          <w:rFonts w:eastAsia="Calibri"/>
        </w:rPr>
        <w:t>from frying is likely to increase the markets demands further.</w:t>
      </w:r>
    </w:p>
    <w:p w:rsidR="00587EAA" w:rsidRDefault="00C2748F">
      <w:pPr>
        <w:spacing w:line="480" w:lineRule="auto"/>
        <w:jc w:val="center"/>
        <w:rPr>
          <w:rFonts w:eastAsia="Calibri"/>
          <w:b/>
          <w:bCs/>
        </w:rPr>
      </w:pPr>
      <w:r>
        <w:rPr>
          <w:rFonts w:eastAsia="Calibri"/>
          <w:b/>
          <w:bCs/>
        </w:rPr>
        <w:t>Supply and Demand Analysis</w:t>
      </w:r>
    </w:p>
    <w:p w:rsidR="00587EAA" w:rsidRDefault="00C2748F" w:rsidP="00BD539B">
      <w:pPr>
        <w:spacing w:line="480" w:lineRule="auto"/>
        <w:ind w:firstLine="720"/>
        <w:jc w:val="both"/>
        <w:rPr>
          <w:rFonts w:eastAsia="Calibri"/>
        </w:rPr>
      </w:pPr>
      <w:r>
        <w:rPr>
          <w:rFonts w:eastAsia="Calibri"/>
        </w:rPr>
        <w:t xml:space="preserve">Based on recent years, there has been a notable increase in the demand for outdoor grills, primarily driven by lifestyle changes and a growing preference for outdoor </w:t>
      </w:r>
      <w:r>
        <w:rPr>
          <w:rFonts w:eastAsia="Calibri"/>
        </w:rPr>
        <w:t>cooking. According to the global barbecues and grills market is projected to grow from $16.08 billion in 2024 to $17.59 billion in 2025, reflecting a compound annual growth rate (CAGR) of 9.4%. Thus, from the above surge is related to such things as rise i</w:t>
      </w:r>
      <w:r>
        <w:rPr>
          <w:rFonts w:eastAsia="Calibri"/>
        </w:rPr>
        <w:t xml:space="preserve">n outdoor activities, the current upward trend of cook-outs and enhanced consumer option for grilled food (The Business Research Company 2025). </w:t>
      </w:r>
    </w:p>
    <w:p w:rsidR="00587EAA" w:rsidRDefault="00C2748F" w:rsidP="00857BF6">
      <w:pPr>
        <w:spacing w:line="480" w:lineRule="auto"/>
        <w:ind w:firstLine="720"/>
        <w:jc w:val="both"/>
        <w:rPr>
          <w:rFonts w:eastAsia="Calibri"/>
        </w:rPr>
      </w:pPr>
      <w:r>
        <w:rPr>
          <w:rFonts w:eastAsia="Calibri"/>
        </w:rPr>
        <w:t>Regarding consumers, this elevated demand could lead to incrementing in charges and scarcity. especially during</w:t>
      </w:r>
      <w:r>
        <w:rPr>
          <w:rFonts w:eastAsia="Calibri"/>
        </w:rPr>
        <w:t xml:space="preserve"> peak seasons. According to the sellers, in contrast, would gain from larger volumes of sales that would allow them to introduce premium products when changing tastes of consumers were taken into account. What has to be grasped is that it also has to take </w:t>
      </w:r>
      <w:r>
        <w:rPr>
          <w:rFonts w:eastAsia="Calibri"/>
        </w:rPr>
        <w:t>care of the problems of inventory management and supply chain needs, if it is to meet the spiked demand.</w:t>
      </w:r>
    </w:p>
    <w:p w:rsidR="00587EAA" w:rsidRDefault="00C2748F" w:rsidP="00694154">
      <w:pPr>
        <w:spacing w:line="480" w:lineRule="auto"/>
        <w:ind w:firstLine="720"/>
        <w:jc w:val="both"/>
        <w:rPr>
          <w:rFonts w:eastAsia="Calibri"/>
        </w:rPr>
      </w:pPr>
      <w:r>
        <w:rPr>
          <w:rFonts w:eastAsia="Calibri"/>
        </w:rPr>
        <w:lastRenderedPageBreak/>
        <w:t xml:space="preserve">Based on the outdoor grill markets may encounter a supply sided catastrophe due to inadequate raw materials or incapacitation of production operations </w:t>
      </w:r>
      <w:r>
        <w:rPr>
          <w:rFonts w:eastAsia="Calibri"/>
        </w:rPr>
        <w:t>such distortions may result in low production volumes and may cause supply deficit in the market. Pursuant to that imbalance between supply and demand can become a price spiking event that makes grills impossible for the consumer.</w:t>
      </w:r>
    </w:p>
    <w:p w:rsidR="00587EAA" w:rsidRDefault="00C2748F" w:rsidP="00006A43">
      <w:pPr>
        <w:spacing w:line="480" w:lineRule="auto"/>
        <w:ind w:firstLine="720"/>
        <w:jc w:val="both"/>
        <w:rPr>
          <w:rFonts w:eastAsia="Calibri"/>
        </w:rPr>
      </w:pPr>
      <w:r>
        <w:rPr>
          <w:rFonts w:eastAsia="Calibri"/>
        </w:rPr>
        <w:t>It also has a habit of be</w:t>
      </w:r>
      <w:r>
        <w:rPr>
          <w:rFonts w:eastAsia="Calibri"/>
        </w:rPr>
        <w:t>ing composed of buyers who may respond to higher cost by delaying the purchases or even looking for different methods of cooking thus draining through the demand. Based on the given researches that show the sellers can experience decreased volumes of sales</w:t>
      </w:r>
      <w:r>
        <w:rPr>
          <w:rFonts w:eastAsia="Calibri"/>
        </w:rPr>
        <w:t xml:space="preserve"> and potential reputational damages if unable to meet the expectations of the clients, and to avoid the stated threats, manufacturers might use different material, alter their supplier base or implement more powerful mechanism of supply chains.</w:t>
      </w:r>
    </w:p>
    <w:p w:rsidR="00587EAA" w:rsidRDefault="00C2748F" w:rsidP="0054658F">
      <w:pPr>
        <w:spacing w:line="480" w:lineRule="auto"/>
        <w:ind w:firstLine="720"/>
        <w:jc w:val="both"/>
        <w:rPr>
          <w:rFonts w:eastAsia="Calibri"/>
        </w:rPr>
      </w:pPr>
      <w:r>
        <w:rPr>
          <w:rFonts w:eastAsia="Calibri"/>
        </w:rPr>
        <w:t>Based on th</w:t>
      </w:r>
      <w:r>
        <w:rPr>
          <w:rFonts w:eastAsia="Calibri"/>
        </w:rPr>
        <w:t>e studies, it is evident that in the market of outside grill, the balance of the market disallows it to reach the surplus and the market itself becomes saturated and the costs of the product are lowered, and the manufacturer and retailers, possible even ru</w:t>
      </w:r>
      <w:r>
        <w:rPr>
          <w:rFonts w:eastAsia="Calibri"/>
        </w:rPr>
        <w:t>n at a loss, and in such a situation the overproduction or the sudden lack of desire on the part of It is, however, required to surpass a surplus in which sellers can use promotional drives or come up with diverse product mix in order to induce demand.</w:t>
      </w:r>
    </w:p>
    <w:bookmarkEnd w:id="0"/>
    <w:p w:rsidR="00587EAA" w:rsidRDefault="00C2748F">
      <w:pPr>
        <w:pStyle w:val="Blockquote"/>
        <w:spacing w:before="0" w:after="0" w:line="480" w:lineRule="auto"/>
        <w:ind w:left="0" w:right="0"/>
        <w:jc w:val="center"/>
        <w:rPr>
          <w:b/>
          <w:color w:val="000000"/>
          <w:szCs w:val="24"/>
        </w:rPr>
      </w:pPr>
      <w:r>
        <w:rPr>
          <w:b/>
          <w:color w:val="000000"/>
          <w:szCs w:val="24"/>
        </w:rPr>
        <w:t>Co</w:t>
      </w:r>
      <w:r>
        <w:rPr>
          <w:b/>
          <w:color w:val="000000"/>
          <w:szCs w:val="24"/>
        </w:rPr>
        <w:t>nclusion</w:t>
      </w:r>
    </w:p>
    <w:p w:rsidR="00587EAA" w:rsidRDefault="00C2748F" w:rsidP="0090549C">
      <w:pPr>
        <w:pStyle w:val="Blockquote"/>
        <w:spacing w:before="0" w:after="0" w:line="480" w:lineRule="auto"/>
        <w:ind w:left="0" w:right="0"/>
        <w:jc w:val="both"/>
        <w:rPr>
          <w:b/>
          <w:color w:val="000000"/>
          <w:szCs w:val="24"/>
        </w:rPr>
      </w:pPr>
      <w:r>
        <w:rPr>
          <w:bCs/>
          <w:color w:val="000000"/>
        </w:rPr>
        <w:t>From the above analysis that inclines to reach the conclusion that it is important that we understand supply and demand dynamics, it is important that businesses make informed pricing and production decisions. In line with the analysis of the “Tri</w:t>
      </w:r>
      <w:r>
        <w:rPr>
          <w:bCs/>
          <w:color w:val="000000"/>
        </w:rPr>
        <w:t xml:space="preserve">dent Brand” outdoor grills highlights the need of achieving market equilibrium to ensure the achievement of an equilibrium </w:t>
      </w:r>
      <w:r>
        <w:rPr>
          <w:bCs/>
          <w:color w:val="000000"/>
        </w:rPr>
        <w:lastRenderedPageBreak/>
        <w:t>between the demand of the consumers and availability of products for example by speculating on the changes in the market firms can ma</w:t>
      </w:r>
      <w:r>
        <w:rPr>
          <w:bCs/>
          <w:color w:val="000000"/>
        </w:rPr>
        <w:t>ke strategies to optimize the production and pricing.</w:t>
      </w:r>
    </w:p>
    <w:p w:rsidR="00587EAA" w:rsidRDefault="00587EAA">
      <w:pPr>
        <w:pStyle w:val="Blockquote"/>
        <w:spacing w:before="0" w:after="0" w:line="480" w:lineRule="auto"/>
        <w:ind w:left="0" w:right="0"/>
        <w:rPr>
          <w:b/>
          <w:color w:val="000000"/>
          <w:szCs w:val="24"/>
        </w:rPr>
      </w:pPr>
    </w:p>
    <w:p w:rsidR="00587EAA" w:rsidRDefault="00C2748F">
      <w:pPr>
        <w:tabs>
          <w:tab w:val="left" w:pos="360"/>
        </w:tabs>
        <w:overflowPunct w:val="0"/>
        <w:autoSpaceDE w:val="0"/>
        <w:autoSpaceDN w:val="0"/>
        <w:adjustRightInd w:val="0"/>
        <w:spacing w:line="480" w:lineRule="auto"/>
        <w:ind w:left="-360"/>
        <w:jc w:val="center"/>
        <w:textAlignment w:val="baseline"/>
        <w:rPr>
          <w:color w:val="000000"/>
          <w:highlight w:val="yellow"/>
        </w:rPr>
      </w:pPr>
      <w:r>
        <w:rPr>
          <w:color w:val="000000"/>
        </w:rPr>
        <w:br w:type="page"/>
      </w:r>
      <w:r>
        <w:rPr>
          <w:b/>
          <w:color w:val="000000"/>
        </w:rPr>
        <w:lastRenderedPageBreak/>
        <w:t>References</w:t>
      </w:r>
    </w:p>
    <w:p w:rsidR="00587EAA" w:rsidRDefault="00C2748F" w:rsidP="00CC70DC">
      <w:pPr>
        <w:spacing w:line="480" w:lineRule="auto"/>
        <w:ind w:left="720" w:hanging="720"/>
        <w:jc w:val="both"/>
        <w:rPr>
          <w:color w:val="000000"/>
        </w:rPr>
      </w:pPr>
      <w:bookmarkStart w:id="1" w:name="_GoBack"/>
      <w:r>
        <w:rPr>
          <w:color w:val="000000"/>
        </w:rPr>
        <w:t xml:space="preserve">The Business Research Company. (2025) </w:t>
      </w:r>
      <w:r>
        <w:rPr>
          <w:i/>
          <w:iCs/>
          <w:color w:val="000000"/>
        </w:rPr>
        <w:t>Barbecues and Grills Global Market Report 2025</w:t>
      </w:r>
      <w:r>
        <w:rPr>
          <w:color w:val="000000"/>
        </w:rPr>
        <w:t xml:space="preserve">. Available at: </w:t>
      </w:r>
      <w:hyperlink r:id="rId9" w:tgtFrame="_new" w:history="1">
        <w:r>
          <w:rPr>
            <w:rStyle w:val="Hyperlink"/>
          </w:rPr>
          <w:t>https://www.thebusinessresearchcompany.com/report/barbecues-and-grills-global-market-report</w:t>
        </w:r>
      </w:hyperlink>
      <w:r>
        <w:rPr>
          <w:color w:val="000000"/>
        </w:rPr>
        <w:t xml:space="preserve"> (Accessed 13 May 2025).</w:t>
      </w:r>
    </w:p>
    <w:p w:rsidR="00587EAA" w:rsidRDefault="00C2748F" w:rsidP="00CC70DC">
      <w:pPr>
        <w:spacing w:line="480" w:lineRule="auto"/>
        <w:ind w:left="720" w:hanging="720"/>
        <w:jc w:val="both"/>
        <w:rPr>
          <w:color w:val="000000"/>
        </w:rPr>
      </w:pPr>
      <w:proofErr w:type="spellStart"/>
      <w:r>
        <w:rPr>
          <w:color w:val="000000"/>
        </w:rPr>
        <w:t>Mordor</w:t>
      </w:r>
      <w:proofErr w:type="spellEnd"/>
      <w:r>
        <w:rPr>
          <w:color w:val="000000"/>
        </w:rPr>
        <w:t xml:space="preserve"> Intelligence. (2025) </w:t>
      </w:r>
      <w:r>
        <w:rPr>
          <w:i/>
          <w:iCs/>
          <w:color w:val="000000"/>
        </w:rPr>
        <w:t>Barbeq</w:t>
      </w:r>
      <w:r>
        <w:rPr>
          <w:i/>
          <w:iCs/>
          <w:color w:val="000000"/>
        </w:rPr>
        <w:t>ue Grill Market Analysis</w:t>
      </w:r>
      <w:r>
        <w:rPr>
          <w:color w:val="000000"/>
        </w:rPr>
        <w:t xml:space="preserve">. Available at: </w:t>
      </w:r>
      <w:hyperlink r:id="rId10" w:tgtFrame="_new" w:history="1">
        <w:r>
          <w:rPr>
            <w:rStyle w:val="Hyperlink"/>
          </w:rPr>
          <w:t>https://www.mordorintelligence.com/industry-reports/barbeque-grill-market</w:t>
        </w:r>
      </w:hyperlink>
      <w:r>
        <w:rPr>
          <w:color w:val="000000"/>
        </w:rPr>
        <w:t xml:space="preserve"> (Accessed 13 May 2025).</w:t>
      </w:r>
    </w:p>
    <w:p w:rsidR="00587EAA" w:rsidRDefault="00C2748F" w:rsidP="00CC70DC">
      <w:pPr>
        <w:spacing w:line="480" w:lineRule="auto"/>
        <w:ind w:left="720" w:hanging="720"/>
        <w:jc w:val="both"/>
        <w:rPr>
          <w:color w:val="000000"/>
        </w:rPr>
      </w:pPr>
      <w:proofErr w:type="spellStart"/>
      <w:r>
        <w:rPr>
          <w:color w:val="000000"/>
        </w:rPr>
        <w:t>Deci</w:t>
      </w:r>
      <w:proofErr w:type="spellEnd"/>
      <w:r>
        <w:rPr>
          <w:color w:val="000000"/>
        </w:rPr>
        <w:t>, E. L., &amp; Rya</w:t>
      </w:r>
      <w:r>
        <w:rPr>
          <w:color w:val="000000"/>
        </w:rPr>
        <w:t>n, R. M. (2021). Intrinsic motivation and self-determination in human behavior. Springer Science &amp; Business Media.</w:t>
      </w:r>
    </w:p>
    <w:p w:rsidR="00587EAA" w:rsidRDefault="00C2748F" w:rsidP="00CC70DC">
      <w:pPr>
        <w:spacing w:line="480" w:lineRule="auto"/>
        <w:ind w:left="720" w:hanging="720"/>
        <w:jc w:val="both"/>
        <w:rPr>
          <w:color w:val="000000"/>
        </w:rPr>
      </w:pPr>
      <w:r>
        <w:rPr>
          <w:color w:val="000000"/>
        </w:rPr>
        <w:t>Herzberg, F. (2022). Motivation in the workplace. Journal of Applied Psychology.</w:t>
      </w:r>
    </w:p>
    <w:p w:rsidR="00587EAA" w:rsidRDefault="00C2748F" w:rsidP="00CC70DC">
      <w:pPr>
        <w:spacing w:line="480" w:lineRule="auto"/>
        <w:ind w:left="720" w:hanging="720"/>
        <w:jc w:val="both"/>
        <w:rPr>
          <w:color w:val="000000"/>
        </w:rPr>
      </w:pPr>
      <w:r>
        <w:rPr>
          <w:color w:val="000000"/>
        </w:rPr>
        <w:t xml:space="preserve">Ray, J., Smith, T., &amp; Green, P. (2021). Economic principles </w:t>
      </w:r>
      <w:r>
        <w:rPr>
          <w:color w:val="000000"/>
        </w:rPr>
        <w:t>in retail. Retail Economics Journal.</w:t>
      </w:r>
      <w:bookmarkEnd w:id="1"/>
    </w:p>
    <w:sectPr w:rsidR="00587EAA">
      <w:headerReference w:type="default" r:id="rId11"/>
      <w:head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48F" w:rsidRDefault="00C2748F">
      <w:r>
        <w:separator/>
      </w:r>
    </w:p>
  </w:endnote>
  <w:endnote w:type="continuationSeparator" w:id="0">
    <w:p w:rsidR="00C2748F" w:rsidRDefault="00C2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48F" w:rsidRDefault="00C2748F">
      <w:r>
        <w:separator/>
      </w:r>
    </w:p>
  </w:footnote>
  <w:footnote w:type="continuationSeparator" w:id="0">
    <w:p w:rsidR="00C2748F" w:rsidRDefault="00C2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AA" w:rsidRDefault="00C274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70DC">
      <w:rPr>
        <w:rStyle w:val="PageNumber"/>
        <w:noProof/>
      </w:rPr>
      <w:t>8</w:t>
    </w:r>
    <w:r>
      <w:rPr>
        <w:rStyle w:val="PageNumber"/>
      </w:rPr>
      <w:fldChar w:fldCharType="end"/>
    </w:r>
  </w:p>
  <w:p w:rsidR="00587EAA" w:rsidRDefault="00C2748F">
    <w:pPr>
      <w:pStyle w:val="Header"/>
      <w:ind w:right="360"/>
      <w:rPr>
        <w:sz w:val="22"/>
        <w:szCs w:val="22"/>
      </w:rPr>
    </w:pPr>
    <w:r>
      <w:t>BUS530 SLP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AA" w:rsidRDefault="00C2748F">
    <w:pPr>
      <w:pStyle w:val="Header"/>
      <w:jc w:val="right"/>
    </w:pPr>
    <w:r>
      <w:t xml:space="preserve">                                                                                               </w:t>
    </w:r>
    <w:r>
      <w:fldChar w:fldCharType="begin"/>
    </w:r>
    <w:r>
      <w:instrText xml:space="preserve"> PAGE   \* MERGEFORMAT </w:instrText>
    </w:r>
    <w:r>
      <w:fldChar w:fldCharType="separate"/>
    </w:r>
    <w:r w:rsidR="00CC70DC">
      <w:rPr>
        <w:noProof/>
      </w:rPr>
      <w:t>1</w:t>
    </w:r>
    <w:r>
      <w:rPr>
        <w:noProof/>
      </w:rPr>
      <w:fldChar w:fldCharType="end"/>
    </w:r>
  </w:p>
  <w:p w:rsidR="00587EAA" w:rsidRDefault="00587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0F9E86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8A64B8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multilevel"/>
    <w:tmpl w:val="2E3033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7"/>
    <w:multiLevelType w:val="multilevel"/>
    <w:tmpl w:val="A4A6E2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A"/>
    <w:multiLevelType w:val="multilevel"/>
    <w:tmpl w:val="50AEA9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E"/>
    <w:multiLevelType w:val="hybridMultilevel"/>
    <w:tmpl w:val="E962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BB42C8A">
      <w:start w:val="1"/>
      <w:numFmt w:val="bullet"/>
      <w:lvlText w:val="•"/>
      <w:lvlJc w:val="left"/>
      <w:pPr>
        <w:ind w:left="2520" w:hanging="72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0"/>
    <w:multiLevelType w:val="hybridMultilevel"/>
    <w:tmpl w:val="6C9C368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7">
    <w:nsid w:val="00000011"/>
    <w:multiLevelType w:val="hybridMultilevel"/>
    <w:tmpl w:val="9D321DF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8">
    <w:nsid w:val="00000012"/>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00000014"/>
    <w:multiLevelType w:val="multilevel"/>
    <w:tmpl w:val="87DA434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5"/>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0000016"/>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0000017"/>
    <w:multiLevelType w:val="multilevel"/>
    <w:tmpl w:val="1026FA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8"/>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0000019"/>
    <w:multiLevelType w:val="hybridMultilevel"/>
    <w:tmpl w:val="D3C0E86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6">
    <w:nsid w:val="0000001A"/>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B"/>
    <w:multiLevelType w:val="multilevel"/>
    <w:tmpl w:val="5150E0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C"/>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0000001E"/>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0000001F"/>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0000020"/>
    <w:multiLevelType w:val="multilevel"/>
    <w:tmpl w:val="6B82C03C"/>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33">
    <w:nsid w:val="00000021"/>
    <w:multiLevelType w:val="multilevel"/>
    <w:tmpl w:val="FEB4F1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2"/>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6"/>
  </w:num>
  <w:num w:numId="4">
    <w:abstractNumId w:val="25"/>
  </w:num>
  <w:num w:numId="5">
    <w:abstractNumId w:val="1"/>
  </w:num>
  <w:num w:numId="6">
    <w:abstractNumId w:val="29"/>
  </w:num>
  <w:num w:numId="7">
    <w:abstractNumId w:val="26"/>
  </w:num>
  <w:num w:numId="8">
    <w:abstractNumId w:val="12"/>
  </w:num>
  <w:num w:numId="9">
    <w:abstractNumId w:val="2"/>
  </w:num>
  <w:num w:numId="10">
    <w:abstractNumId w:val="18"/>
  </w:num>
  <w:num w:numId="11">
    <w:abstractNumId w:val="4"/>
  </w:num>
  <w:num w:numId="12">
    <w:abstractNumId w:val="27"/>
  </w:num>
  <w:num w:numId="13">
    <w:abstractNumId w:val="28"/>
  </w:num>
  <w:num w:numId="14">
    <w:abstractNumId w:val="23"/>
  </w:num>
  <w:num w:numId="15">
    <w:abstractNumId w:val="33"/>
  </w:num>
  <w:num w:numId="16">
    <w:abstractNumId w:val="20"/>
  </w:num>
  <w:num w:numId="17">
    <w:abstractNumId w:val="34"/>
  </w:num>
  <w:num w:numId="18">
    <w:abstractNumId w:val="8"/>
  </w:num>
  <w:num w:numId="19">
    <w:abstractNumId w:val="6"/>
  </w:num>
  <w:num w:numId="20">
    <w:abstractNumId w:val="13"/>
  </w:num>
  <w:num w:numId="21">
    <w:abstractNumId w:val="21"/>
  </w:num>
  <w:num w:numId="22">
    <w:abstractNumId w:val="9"/>
  </w:num>
  <w:num w:numId="23">
    <w:abstractNumId w:val="24"/>
  </w:num>
  <w:num w:numId="24">
    <w:abstractNumId w:val="3"/>
  </w:num>
  <w:num w:numId="25">
    <w:abstractNumId w:val="31"/>
  </w:num>
  <w:num w:numId="26">
    <w:abstractNumId w:val="19"/>
  </w:num>
  <w:num w:numId="27">
    <w:abstractNumId w:val="10"/>
  </w:num>
  <w:num w:numId="28">
    <w:abstractNumId w:val="5"/>
  </w:num>
  <w:num w:numId="29">
    <w:abstractNumId w:val="32"/>
  </w:num>
  <w:num w:numId="30">
    <w:abstractNumId w:val="15"/>
  </w:num>
  <w:num w:numId="31">
    <w:abstractNumId w:val="0"/>
  </w:num>
  <w:num w:numId="32">
    <w:abstractNumId w:val="11"/>
  </w:num>
  <w:num w:numId="33">
    <w:abstractNumId w:val="22"/>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AA"/>
    <w:rsid w:val="00006A43"/>
    <w:rsid w:val="00215156"/>
    <w:rsid w:val="003A6EA5"/>
    <w:rsid w:val="004F4F86"/>
    <w:rsid w:val="00515C97"/>
    <w:rsid w:val="0054658F"/>
    <w:rsid w:val="00587EAA"/>
    <w:rsid w:val="00643696"/>
    <w:rsid w:val="00694154"/>
    <w:rsid w:val="00857BF6"/>
    <w:rsid w:val="00903712"/>
    <w:rsid w:val="0090549C"/>
    <w:rsid w:val="00B663C5"/>
    <w:rsid w:val="00B8176F"/>
    <w:rsid w:val="00BC1D44"/>
    <w:rsid w:val="00BD539B"/>
    <w:rsid w:val="00C2748F"/>
    <w:rsid w:val="00CC1D12"/>
    <w:rsid w:val="00CC70DC"/>
    <w:rsid w:val="00EB5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keepLines/>
      <w:spacing w:before="200"/>
      <w:outlineLvl w:val="1"/>
    </w:pPr>
    <w:rPr>
      <w:rFonts w:ascii="Cambria" w:eastAsia="SimSun" w:hAnsi="Cambria" w:cs="SimSun"/>
      <w:b/>
      <w:bCs/>
      <w:color w:val="4F81BD"/>
      <w:sz w:val="26"/>
      <w:szCs w:val="26"/>
    </w:rPr>
  </w:style>
  <w:style w:type="paragraph" w:styleId="Heading4">
    <w:name w:val="heading 4"/>
    <w:basedOn w:val="Normal"/>
    <w:next w:val="Normal"/>
    <w:link w:val="Heading4Char"/>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customStyle="1" w:styleId="TitlePage">
    <w:name w:val="TitlePage"/>
    <w:basedOn w:val="Normal"/>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style>
  <w:style w:type="character" w:customStyle="1" w:styleId="HeaderChar">
    <w:name w:val="Header Char"/>
    <w:basedOn w:val="DefaultParagraphFont"/>
    <w:link w:val="Header"/>
    <w:uiPriority w:val="99"/>
    <w:rPr>
      <w:sz w:val="24"/>
      <w:szCs w:val="24"/>
    </w:rPr>
  </w:style>
  <w:style w:type="character" w:styleId="Emphasis">
    <w:name w:val="Emphasis"/>
    <w:basedOn w:val="DefaultParagraphFont"/>
    <w:uiPriority w:val="20"/>
    <w:qFormat/>
    <w:rPr>
      <w:i/>
      <w:iCs/>
    </w:rPr>
  </w:style>
  <w:style w:type="character" w:customStyle="1" w:styleId="medium-normal">
    <w:name w:val="medium-normal"/>
    <w:basedOn w:val="DefaultParagraphFont"/>
  </w:style>
  <w:style w:type="character" w:styleId="PlaceholderText">
    <w:name w:val="Placeholder Text"/>
    <w:basedOn w:val="DefaultParagraphFont"/>
    <w:uiPriority w:val="99"/>
    <w:rPr>
      <w:color w:val="808080"/>
    </w:rPr>
  </w:style>
  <w:style w:type="character" w:customStyle="1" w:styleId="Style1">
    <w:name w:val="Style1"/>
    <w:basedOn w:val="DefaultParagraphFont"/>
    <w:uiPriority w:val="1"/>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paragraph" w:customStyle="1" w:styleId="text">
    <w:name w:val="text"/>
    <w:basedOn w:val="Normal"/>
    <w:pPr>
      <w:spacing w:before="100" w:beforeAutospacing="1" w:after="100" w:afterAutospacing="1"/>
    </w:pPr>
    <w:rPr>
      <w:rFonts w:ascii="Verdana" w:hAnsi="Verdana"/>
      <w:color w:val="000000"/>
    </w:rPr>
  </w:style>
  <w:style w:type="paragraph" w:customStyle="1" w:styleId="Blockquote">
    <w:name w:val="Blockquote"/>
    <w:basedOn w:val="Normal"/>
    <w:pPr>
      <w:spacing w:before="100" w:after="100"/>
      <w:ind w:left="360" w:right="360"/>
    </w:pPr>
    <w:rPr>
      <w:snapToGrid w:val="0"/>
      <w:szCs w:val="20"/>
    </w:rPr>
  </w:style>
  <w:style w:type="paragraph" w:styleId="BodyText">
    <w:name w:val="Body Text"/>
    <w:basedOn w:val="Normal"/>
    <w:link w:val="BodyTextChar"/>
    <w:pPr>
      <w:spacing w:after="120"/>
    </w:pPr>
    <w:rPr>
      <w:rFonts w:ascii="Book Antiqua" w:hAnsi="Book Antiqua"/>
    </w:rPr>
  </w:style>
  <w:style w:type="character" w:customStyle="1" w:styleId="BodyTextChar">
    <w:name w:val="Body Text Char"/>
    <w:basedOn w:val="DefaultParagraphFont"/>
    <w:link w:val="BodyText"/>
    <w:rPr>
      <w:rFonts w:ascii="Book Antiqua" w:hAnsi="Book Antiqua"/>
      <w:sz w:val="24"/>
      <w:szCs w:val="24"/>
    </w:rPr>
  </w:style>
  <w:style w:type="character" w:customStyle="1" w:styleId="Heading4Char">
    <w:name w:val="Heading 4 Char"/>
    <w:basedOn w:val="DefaultParagraphFont"/>
    <w:link w:val="Heading4"/>
    <w:rPr>
      <w:rFonts w:ascii="Cambria" w:eastAsia="SimSun" w:hAnsi="Cambria" w:cs="SimSun"/>
      <w:b/>
      <w:bCs/>
      <w:i/>
      <w:iCs/>
      <w:color w:val="4F81BD"/>
      <w:sz w:val="24"/>
      <w:szCs w:val="24"/>
    </w:rPr>
  </w:style>
  <w:style w:type="paragraph" w:customStyle="1" w:styleId="citation">
    <w:name w:val="citation"/>
    <w:basedOn w:val="Normal"/>
    <w:pPr>
      <w:spacing w:before="100" w:beforeAutospacing="1" w:after="100" w:afterAutospacing="1"/>
    </w:pPr>
  </w:style>
  <w:style w:type="character" w:customStyle="1" w:styleId="Heading2Char">
    <w:name w:val="Heading 2 Char"/>
    <w:basedOn w:val="DefaultParagraphFont"/>
    <w:link w:val="Heading2"/>
    <w:rPr>
      <w:rFonts w:ascii="Cambria" w:eastAsia="SimSun" w:hAnsi="Cambria" w:cs="SimSun"/>
      <w:b/>
      <w:bCs/>
      <w:color w:val="4F81BD"/>
      <w:sz w:val="26"/>
      <w:szCs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rPr>
      <w:color w:val="605E5C"/>
      <w:shd w:val="clear" w:color="auto" w:fill="E1DFDD"/>
    </w:rPr>
  </w:style>
  <w:style w:type="character" w:styleId="SubtleEmphasis">
    <w:name w:val="Subtle Emphasis"/>
    <w:basedOn w:val="DefaultParagraphFont"/>
    <w:uiPriority w:val="19"/>
    <w:qFormat/>
    <w:rPr>
      <w:i/>
      <w:iCs/>
      <w:color w:val="404040"/>
    </w:rPr>
  </w:style>
  <w:style w:type="paragraph" w:styleId="Caption">
    <w:name w:val="caption"/>
    <w:basedOn w:val="Normal"/>
    <w:next w:val="Normal"/>
    <w:qFormat/>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ordorintelligence.com/industry-reports/barbeque-grill-market" TargetMode="External"/><Relationship Id="rId4" Type="http://schemas.openxmlformats.org/officeDocument/2006/relationships/settings" Target="settings.xml"/><Relationship Id="rId9" Type="http://schemas.openxmlformats.org/officeDocument/2006/relationships/hyperlink" Target="https://www.thebusinessresearchcompany.com/report/barbecues-and-grills-global-market-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9E6C-F2E2-4298-88CB-9684F809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1392</Words>
  <Characters>7938</Characters>
  <DocSecurity>0</DocSecurity>
  <Lines>66</Lines>
  <Paragraphs>18</Paragraphs>
  <ScaleCrop>false</ScaleCrop>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2025-05-13T05:32:00Z</dcterms:created>
  <dcterms:modified xsi:type="dcterms:W3CDTF">2025-05-14T08:56:00Z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9d7e35a7f041401e99e239e4778c4192</vt:lpwstr>
  </property>
</Properties>
</file>