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:rsidR="00286395" w:rsidRPr="00B224B6" w:rsidRDefault="00F378C4" w:rsidP="00F378C4">
      <w:pPr>
        <w:spacing w:line="480" w:lineRule="auto"/>
        <w:jc w:val="center"/>
        <w:rPr>
          <w:b/>
          <w:bCs/>
        </w:rPr>
      </w:pPr>
      <w:r>
        <w:rPr>
          <w:b/>
          <w:bCs/>
        </w:rPr>
        <w:t>BUS</w:t>
      </w:r>
      <w:r w:rsidR="00D169A2">
        <w:rPr>
          <w:b/>
          <w:bCs/>
        </w:rPr>
        <w:t>530</w:t>
      </w:r>
      <w:r w:rsidR="00352229">
        <w:rPr>
          <w:b/>
          <w:bCs/>
        </w:rPr>
        <w:t>Case</w:t>
      </w:r>
      <w:r w:rsidR="00E5427F">
        <w:rPr>
          <w:b/>
          <w:bCs/>
        </w:rPr>
        <w:t>2</w:t>
      </w:r>
    </w:p>
    <w:p w:rsidR="00286395" w:rsidRPr="00B224B6" w:rsidRDefault="00286395" w:rsidP="00B224B6">
      <w:pPr>
        <w:spacing w:line="480" w:lineRule="auto"/>
        <w:ind w:firstLine="720"/>
        <w:jc w:val="center"/>
      </w:pPr>
    </w:p>
    <w:p w:rsidR="00454CAF" w:rsidRDefault="00454CAF" w:rsidP="00F378C4">
      <w:pPr>
        <w:spacing w:line="480" w:lineRule="auto"/>
        <w:jc w:val="center"/>
      </w:pPr>
      <w:r>
        <w:t>Your Name</w:t>
      </w:r>
    </w:p>
    <w:p w:rsidR="00454CAF" w:rsidRDefault="00454CAF" w:rsidP="00F378C4">
      <w:pPr>
        <w:spacing w:line="480" w:lineRule="auto"/>
        <w:jc w:val="center"/>
      </w:pPr>
      <w:r>
        <w:t xml:space="preserve">Trident University International </w:t>
      </w:r>
    </w:p>
    <w:p w:rsidR="002C7462" w:rsidRDefault="002C7462" w:rsidP="00F378C4">
      <w:pPr>
        <w:spacing w:line="480" w:lineRule="auto"/>
        <w:jc w:val="center"/>
      </w:pPr>
      <w:r w:rsidRPr="002C7462">
        <w:t>BUS</w:t>
      </w:r>
      <w:r w:rsidR="00D169A2">
        <w:t>530Managerial Economics</w:t>
      </w:r>
    </w:p>
    <w:p w:rsidR="00844EE7" w:rsidRPr="00B224B6" w:rsidRDefault="00454CAF" w:rsidP="00F378C4">
      <w:pPr>
        <w:spacing w:line="480" w:lineRule="auto"/>
        <w:jc w:val="center"/>
      </w:pPr>
      <w:r>
        <w:t>Due Date</w:t>
      </w:r>
    </w:p>
    <w:p w:rsidR="003C7F15" w:rsidRPr="00B224B6" w:rsidRDefault="00352E8D" w:rsidP="003C7F15">
      <w:pPr>
        <w:spacing w:line="480" w:lineRule="auto"/>
        <w:jc w:val="center"/>
        <w:rPr>
          <w:b/>
          <w:bCs/>
        </w:rPr>
      </w:pPr>
      <w:r w:rsidRPr="00B224B6">
        <w:br w:type="page"/>
      </w:r>
    </w:p>
    <w:p w:rsidR="00D200BF" w:rsidRDefault="00F378C4" w:rsidP="00B224B6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BUS</w:t>
      </w:r>
      <w:r w:rsidR="00D169A2">
        <w:rPr>
          <w:b/>
          <w:bCs/>
        </w:rPr>
        <w:t>530</w:t>
      </w:r>
      <w:r w:rsidR="00352229">
        <w:rPr>
          <w:b/>
          <w:bCs/>
        </w:rPr>
        <w:t>Case</w:t>
      </w:r>
      <w:r w:rsidR="00E5427F">
        <w:rPr>
          <w:b/>
          <w:bCs/>
        </w:rPr>
        <w:t>2</w:t>
      </w:r>
    </w:p>
    <w:p w:rsidR="002A6A55" w:rsidRDefault="002A6A55" w:rsidP="002A6A55">
      <w:pPr>
        <w:tabs>
          <w:tab w:val="num" w:pos="0"/>
        </w:tabs>
        <w:spacing w:line="480" w:lineRule="auto"/>
        <w:jc w:val="center"/>
        <w:rPr>
          <w:b/>
          <w:bCs/>
        </w:rPr>
      </w:pPr>
      <w:r w:rsidRPr="002A6A55">
        <w:rPr>
          <w:b/>
          <w:bCs/>
        </w:rPr>
        <w:t>Consumer Behavior, Production and Costs</w:t>
      </w:r>
    </w:p>
    <w:p w:rsidR="002A6A55" w:rsidRPr="00B224B6" w:rsidRDefault="002A6A55" w:rsidP="002A6A55">
      <w:pPr>
        <w:tabs>
          <w:tab w:val="num" w:pos="0"/>
        </w:tabs>
        <w:spacing w:line="480" w:lineRule="auto"/>
        <w:jc w:val="center"/>
        <w:rPr>
          <w:b/>
          <w:bCs/>
        </w:rPr>
      </w:pPr>
      <w:r>
        <w:rPr>
          <w:b/>
          <w:bCs/>
        </w:rPr>
        <w:t>Introduction</w:t>
      </w:r>
    </w:p>
    <w:p w:rsidR="002A6A55" w:rsidRPr="002A6A55" w:rsidRDefault="002A6A55" w:rsidP="007F027B">
      <w:pPr>
        <w:spacing w:line="480" w:lineRule="auto"/>
        <w:jc w:val="both"/>
        <w:rPr>
          <w:rFonts w:eastAsia="Calibri"/>
        </w:rPr>
      </w:pPr>
      <w:r w:rsidRPr="002A6A55">
        <w:rPr>
          <w:rFonts w:eastAsia="Calibri"/>
        </w:rPr>
        <w:tab/>
      </w:r>
      <w:r w:rsidR="00F528A3">
        <w:rPr>
          <w:rFonts w:eastAsia="Calibri"/>
        </w:rPr>
        <w:t>The report deals with the product analysis of m</w:t>
      </w:r>
      <w:r w:rsidRPr="002A6A55">
        <w:rPr>
          <w:rFonts w:eastAsia="Calibri"/>
        </w:rPr>
        <w:t xml:space="preserve">ayonnaise </w:t>
      </w:r>
      <w:r w:rsidR="00F528A3">
        <w:rPr>
          <w:rFonts w:eastAsia="Calibri"/>
        </w:rPr>
        <w:t xml:space="preserve">which ultimately the </w:t>
      </w:r>
      <w:r w:rsidRPr="002A6A55">
        <w:rPr>
          <w:rFonts w:eastAsia="Calibri"/>
        </w:rPr>
        <w:t>versatile and widely consumed condiment, known for its creamy texture and rich flavor, often used in sandwiches, salads, and various culinary dishes</w:t>
      </w:r>
      <w:r w:rsidR="00213F15" w:rsidRPr="00213F15">
        <w:rPr>
          <w:rFonts w:eastAsia="Calibri"/>
        </w:rPr>
        <w:t>(Deci &amp; Ryan, 2021)</w:t>
      </w:r>
      <w:r w:rsidRPr="002A6A55">
        <w:rPr>
          <w:rFonts w:eastAsia="Calibri"/>
        </w:rPr>
        <w:t xml:space="preserve">. </w:t>
      </w:r>
      <w:r w:rsidR="00F528A3">
        <w:rPr>
          <w:rFonts w:eastAsia="Calibri"/>
        </w:rPr>
        <w:t xml:space="preserve">Based on </w:t>
      </w:r>
      <w:r w:rsidR="00213F15" w:rsidRPr="002A6A55">
        <w:rPr>
          <w:rFonts w:eastAsia="Calibri"/>
        </w:rPr>
        <w:t>staples</w:t>
      </w:r>
      <w:r w:rsidRPr="002A6A55">
        <w:rPr>
          <w:rFonts w:eastAsia="Calibri"/>
        </w:rPr>
        <w:t xml:space="preserve"> in many households and foodservice establishments, its demand is influenced by economic factors, changing consumer preferences, and production costs</w:t>
      </w:r>
      <w:r w:rsidR="00213F15">
        <w:rPr>
          <w:rFonts w:eastAsia="Calibri"/>
        </w:rPr>
        <w:t xml:space="preserve">. However, one of the major </w:t>
      </w:r>
      <w:r w:rsidRPr="002A6A55">
        <w:rPr>
          <w:rFonts w:eastAsia="Calibri"/>
        </w:rPr>
        <w:t xml:space="preserve">aims </w:t>
      </w:r>
      <w:r w:rsidR="00213F15">
        <w:rPr>
          <w:rFonts w:eastAsia="Calibri"/>
        </w:rPr>
        <w:t xml:space="preserve">of the report is </w:t>
      </w:r>
      <w:r w:rsidRPr="002A6A55">
        <w:rPr>
          <w:rFonts w:eastAsia="Calibri"/>
        </w:rPr>
        <w:t>to examine the economic dynamics of the mayonnaise market, including supply and demand trends, cost structures, and the broader impact of economic factors like inflation, consumer spending, and market competition.</w:t>
      </w:r>
    </w:p>
    <w:p w:rsidR="008038C2" w:rsidRPr="008038C2" w:rsidRDefault="008038C2" w:rsidP="008038C2">
      <w:pPr>
        <w:spacing w:line="480" w:lineRule="auto"/>
        <w:jc w:val="center"/>
        <w:rPr>
          <w:rFonts w:eastAsia="Calibri"/>
          <w:b/>
          <w:bCs/>
        </w:rPr>
      </w:pPr>
      <w:bookmarkStart w:id="0" w:name="_Hlk75860250"/>
      <w:r>
        <w:rPr>
          <w:rFonts w:eastAsia="Calibri"/>
          <w:b/>
          <w:bCs/>
        </w:rPr>
        <w:t>Buyer Behavior</w:t>
      </w:r>
    </w:p>
    <w:bookmarkEnd w:id="0"/>
    <w:p w:rsidR="002A6A55" w:rsidRPr="002A6A55" w:rsidRDefault="002A6A55" w:rsidP="00F17563">
      <w:pPr>
        <w:spacing w:line="480" w:lineRule="auto"/>
        <w:jc w:val="both"/>
        <w:rPr>
          <w:rFonts w:eastAsia="Calibri"/>
        </w:rPr>
      </w:pPr>
      <w:r>
        <w:rPr>
          <w:rFonts w:eastAsia="Calibri"/>
        </w:rPr>
        <w:tab/>
      </w:r>
      <w:r w:rsidR="00F528A3">
        <w:rPr>
          <w:rFonts w:eastAsia="Calibri"/>
        </w:rPr>
        <w:t xml:space="preserve">In accordance with the </w:t>
      </w:r>
      <w:r w:rsidRPr="002A6A55">
        <w:rPr>
          <w:rFonts w:eastAsia="Calibri"/>
        </w:rPr>
        <w:t xml:space="preserve">global mayonnaise market was valued at approximately USD 13.53 billion in 2024 and is projected to reach USD 14.08 billion in 2025, indicating a compound annual growth rate (CAGR) of 4.53% from 2025 to 2033. </w:t>
      </w:r>
      <w:r w:rsidR="00F528A3">
        <w:rPr>
          <w:rFonts w:eastAsia="Calibri"/>
        </w:rPr>
        <w:t>On the basis of that t</w:t>
      </w:r>
      <w:r w:rsidRPr="002A6A55">
        <w:rPr>
          <w:rFonts w:eastAsia="Calibri"/>
        </w:rPr>
        <w:t>his growth is driven by increased consumption in both household and food service sectors, with mayonnaise being a staple in various culinary applications</w:t>
      </w:r>
      <w:r w:rsidR="00213F15" w:rsidRPr="00213F15">
        <w:rPr>
          <w:rFonts w:eastAsia="Calibri"/>
        </w:rPr>
        <w:t>(Herzberg, 2022)</w:t>
      </w:r>
      <w:r w:rsidRPr="002A6A55">
        <w:rPr>
          <w:rFonts w:eastAsia="Calibri"/>
        </w:rPr>
        <w:t xml:space="preserve">. </w:t>
      </w:r>
    </w:p>
    <w:p w:rsidR="002A6A55" w:rsidRPr="002A6A55" w:rsidRDefault="00F528A3" w:rsidP="00F17563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According to the </w:t>
      </w:r>
      <w:r w:rsidR="002A6A55" w:rsidRPr="002A6A55">
        <w:rPr>
          <w:rFonts w:eastAsia="Calibri"/>
        </w:rPr>
        <w:t xml:space="preserve">supply chain disruptions, particularly in the procurement of key ingredients like eggs and vegetable oils, have impacted production costs. </w:t>
      </w:r>
      <w:r>
        <w:rPr>
          <w:rFonts w:eastAsia="Calibri"/>
        </w:rPr>
        <w:t>It tends to analysed that t</w:t>
      </w:r>
      <w:r w:rsidR="002A6A55" w:rsidRPr="002A6A55">
        <w:rPr>
          <w:rFonts w:eastAsia="Calibri"/>
        </w:rPr>
        <w:t>hese disruptions, coupled with rising transportation and labor costs, have led to price increases in mayonnaise products</w:t>
      </w:r>
      <w:r w:rsidR="00213F15" w:rsidRPr="00213F15">
        <w:rPr>
          <w:rFonts w:eastAsia="Calibri"/>
        </w:rPr>
        <w:t>(Ray, Johnson, &amp; Patel, 2021)</w:t>
      </w:r>
      <w:r w:rsidR="002A6A55">
        <w:rPr>
          <w:rFonts w:eastAsia="Calibri"/>
        </w:rPr>
        <w:t xml:space="preserve">. </w:t>
      </w:r>
    </w:p>
    <w:p w:rsidR="002A6A55" w:rsidRPr="002A6A55" w:rsidRDefault="00F528A3" w:rsidP="00B13DD6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Based on consumer </w:t>
      </w:r>
      <w:r w:rsidRPr="002A6A55">
        <w:rPr>
          <w:rFonts w:eastAsia="Calibri"/>
        </w:rPr>
        <w:t>demand, it</w:t>
      </w:r>
      <w:r w:rsidR="002A6A55" w:rsidRPr="002A6A55">
        <w:rPr>
          <w:rFonts w:eastAsia="Calibri"/>
        </w:rPr>
        <w:t xml:space="preserve"> has shifted towards healthier and more diverse mayonnaise options</w:t>
      </w:r>
      <w:r w:rsidR="00213F15" w:rsidRPr="00213F15">
        <w:rPr>
          <w:rFonts w:eastAsia="Calibri"/>
        </w:rPr>
        <w:t>(Kryskova &amp; Spivak, 2023)</w:t>
      </w:r>
      <w:r w:rsidR="002A6A55" w:rsidRPr="002A6A55">
        <w:rPr>
          <w:rFonts w:eastAsia="Calibri"/>
        </w:rPr>
        <w:t xml:space="preserve">. </w:t>
      </w:r>
      <w:r>
        <w:rPr>
          <w:rFonts w:eastAsia="Calibri"/>
        </w:rPr>
        <w:t xml:space="preserve">However, it is evident from the studies that the </w:t>
      </w:r>
      <w:r>
        <w:rPr>
          <w:rFonts w:eastAsia="Calibri"/>
        </w:rPr>
        <w:lastRenderedPageBreak/>
        <w:t>o</w:t>
      </w:r>
      <w:r w:rsidR="002A6A55" w:rsidRPr="002A6A55">
        <w:rPr>
          <w:rFonts w:eastAsia="Calibri"/>
        </w:rPr>
        <w:t xml:space="preserve">ver 44% of new mayonnaise products introduced in 2023 and 2024 were vegan or eggless, reflecting a growing preference for plant-based diets. </w:t>
      </w:r>
      <w:r>
        <w:rPr>
          <w:rFonts w:eastAsia="Calibri"/>
        </w:rPr>
        <w:t xml:space="preserve">It tends to analysed that the </w:t>
      </w:r>
      <w:r w:rsidR="002A6A55" w:rsidRPr="002A6A55">
        <w:rPr>
          <w:rFonts w:eastAsia="Calibri"/>
        </w:rPr>
        <w:t>flavored mayonnaise variants, such as chili, garlic, and lemon, have gained popularity, catering to consumers seeking unique taste experiences</w:t>
      </w:r>
      <w:r w:rsidR="00213F15" w:rsidRPr="00213F15">
        <w:rPr>
          <w:rFonts w:eastAsia="Calibri"/>
        </w:rPr>
        <w:t>(Saget et al., 2021)</w:t>
      </w:r>
      <w:r w:rsidR="002A6A55" w:rsidRPr="002A6A55">
        <w:rPr>
          <w:rFonts w:eastAsia="Calibri"/>
        </w:rPr>
        <w:t>.</w:t>
      </w:r>
    </w:p>
    <w:p w:rsidR="002A6A55" w:rsidRPr="002A6A55" w:rsidRDefault="00F528A3" w:rsidP="00B13DD6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Despite the various factors which </w:t>
      </w:r>
      <w:r w:rsidR="00213F15">
        <w:rPr>
          <w:rFonts w:eastAsia="Calibri"/>
        </w:rPr>
        <w:t>include</w:t>
      </w:r>
      <w:r>
        <w:rPr>
          <w:rFonts w:eastAsia="Calibri"/>
        </w:rPr>
        <w:t xml:space="preserve"> e</w:t>
      </w:r>
      <w:r w:rsidR="002A6A55" w:rsidRPr="002A6A55">
        <w:rPr>
          <w:rFonts w:eastAsia="Calibri"/>
        </w:rPr>
        <w:t>conomic factors, inflation and increased tariffs on imports, have influenced consumer purchasing behavior</w:t>
      </w:r>
      <w:r w:rsidR="00213F15" w:rsidRPr="00213F15">
        <w:rPr>
          <w:rFonts w:eastAsia="Calibri"/>
        </w:rPr>
        <w:t>(Kryskova &amp; Spivak, 2023)</w:t>
      </w:r>
      <w:r w:rsidR="002A6A55" w:rsidRPr="002A6A55">
        <w:rPr>
          <w:rFonts w:eastAsia="Calibri"/>
        </w:rPr>
        <w:t xml:space="preserve">. </w:t>
      </w:r>
      <w:r>
        <w:rPr>
          <w:rFonts w:eastAsia="Calibri"/>
        </w:rPr>
        <w:t xml:space="preserve">One of the major </w:t>
      </w:r>
      <w:r w:rsidRPr="002A6A55">
        <w:rPr>
          <w:rFonts w:eastAsia="Calibri"/>
        </w:rPr>
        <w:t>companies,</w:t>
      </w:r>
      <w:r w:rsidR="002A6A55" w:rsidRPr="002A6A55">
        <w:rPr>
          <w:rFonts w:eastAsia="Calibri"/>
        </w:rPr>
        <w:t xml:space="preserve"> like Unilever and Kraft </w:t>
      </w:r>
      <w:r w:rsidRPr="002A6A55">
        <w:rPr>
          <w:rFonts w:eastAsia="Calibri"/>
        </w:rPr>
        <w:t>Heinz,</w:t>
      </w:r>
      <w:r w:rsidR="002A6A55" w:rsidRPr="002A6A55">
        <w:rPr>
          <w:rFonts w:eastAsia="Calibri"/>
        </w:rPr>
        <w:t xml:space="preserve"> have faced challenges in maintaining market share, as consumers turn to smaller, more affordable brands offering less-processed products</w:t>
      </w:r>
      <w:r>
        <w:rPr>
          <w:rFonts w:eastAsia="Calibri"/>
        </w:rPr>
        <w:t xml:space="preserve"> and t</w:t>
      </w:r>
      <w:r w:rsidR="002A6A55" w:rsidRPr="002A6A55">
        <w:rPr>
          <w:rFonts w:eastAsia="Calibri"/>
        </w:rPr>
        <w:t>his shift underscores the importance of pricing strategies and product innovation in retaining consumer loyalty</w:t>
      </w:r>
      <w:r w:rsidR="00213F15" w:rsidRPr="00213F15">
        <w:rPr>
          <w:rFonts w:eastAsia="Calibri"/>
        </w:rPr>
        <w:t>(Saget et al., 2021)</w:t>
      </w:r>
      <w:r w:rsidR="002A6A55" w:rsidRPr="002A6A55">
        <w:rPr>
          <w:rFonts w:eastAsia="Calibri"/>
        </w:rPr>
        <w:t>.</w:t>
      </w:r>
    </w:p>
    <w:p w:rsidR="008038C2" w:rsidRDefault="008038C2" w:rsidP="008038C2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Consumer Price Index</w:t>
      </w:r>
    </w:p>
    <w:p w:rsidR="007A7D8A" w:rsidRPr="007A7D8A" w:rsidRDefault="002A6A55" w:rsidP="0034630E">
      <w:pPr>
        <w:spacing w:line="480" w:lineRule="auto"/>
        <w:jc w:val="both"/>
        <w:rPr>
          <w:rFonts w:eastAsia="Calibri"/>
        </w:rPr>
      </w:pPr>
      <w:r w:rsidRPr="007A7D8A">
        <w:rPr>
          <w:rFonts w:eastAsia="Calibri"/>
        </w:rPr>
        <w:tab/>
      </w:r>
      <w:r w:rsidR="007A7D8A" w:rsidRPr="007A7D8A">
        <w:rPr>
          <w:rFonts w:eastAsia="Calibri"/>
        </w:rPr>
        <w:t>I</w:t>
      </w:r>
      <w:r w:rsidR="00F528A3">
        <w:rPr>
          <w:rFonts w:eastAsia="Calibri"/>
        </w:rPr>
        <w:t>t tends to be analysed in</w:t>
      </w:r>
      <w:r w:rsidR="007A7D8A" w:rsidRPr="007A7D8A">
        <w:rPr>
          <w:rFonts w:eastAsia="Calibri"/>
        </w:rPr>
        <w:t xml:space="preserve"> 2024, the overall CPI for all items rose by 2.9%, with food prices increasing by 2.5%. </w:t>
      </w:r>
      <w:r w:rsidR="00F528A3">
        <w:rPr>
          <w:rFonts w:eastAsia="Calibri"/>
        </w:rPr>
        <w:t xml:space="preserve">In accordance </w:t>
      </w:r>
      <w:r w:rsidR="00221928">
        <w:rPr>
          <w:rFonts w:eastAsia="Calibri"/>
        </w:rPr>
        <w:t>w</w:t>
      </w:r>
      <w:r w:rsidR="00221928" w:rsidRPr="007A7D8A">
        <w:rPr>
          <w:rFonts w:eastAsia="Calibri"/>
        </w:rPr>
        <w:t>ith</w:t>
      </w:r>
      <w:r w:rsidR="007A7D8A" w:rsidRPr="007A7D8A">
        <w:rPr>
          <w:rFonts w:eastAsia="Calibri"/>
        </w:rPr>
        <w:t xml:space="preserve"> the food category, the CPI for food at home (grocery store purchases) increased by 1.8%, while food away from home (restaurant purchases) saw a 3.6% rise. </w:t>
      </w:r>
      <w:r w:rsidR="00221928">
        <w:rPr>
          <w:rFonts w:eastAsia="Calibri"/>
        </w:rPr>
        <w:t>On the basis of that t</w:t>
      </w:r>
      <w:r w:rsidR="007A7D8A" w:rsidRPr="007A7D8A">
        <w:rPr>
          <w:rFonts w:eastAsia="Calibri"/>
        </w:rPr>
        <w:t xml:space="preserve">hese increases reflect the broader inflationary trends affecting consumer goods during this period. </w:t>
      </w:r>
    </w:p>
    <w:p w:rsidR="007A7D8A" w:rsidRPr="007A7D8A" w:rsidRDefault="00221928" w:rsidP="0034630E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It is evident from the different studies that the </w:t>
      </w:r>
      <w:r w:rsidR="007A7D8A" w:rsidRPr="007A7D8A">
        <w:rPr>
          <w:rFonts w:eastAsia="Calibri"/>
        </w:rPr>
        <w:t>condiments and spreads have been impacted by rising costs of key ingredients.</w:t>
      </w:r>
      <w:r>
        <w:rPr>
          <w:rFonts w:eastAsia="Calibri"/>
        </w:rPr>
        <w:t xml:space="preserve"> However, one of the major examples tends to be consist of </w:t>
      </w:r>
      <w:r w:rsidR="007A7D8A" w:rsidRPr="007A7D8A">
        <w:rPr>
          <w:rFonts w:eastAsia="Calibri"/>
        </w:rPr>
        <w:t xml:space="preserve">egg prices, a primary component in mayonnaise production, surged by 36.8% in 2024. </w:t>
      </w:r>
      <w:r>
        <w:rPr>
          <w:rFonts w:eastAsia="Calibri"/>
        </w:rPr>
        <w:t xml:space="preserve">As per the studies regarding the </w:t>
      </w:r>
      <w:r w:rsidR="007A7D8A" w:rsidRPr="007A7D8A">
        <w:rPr>
          <w:rFonts w:eastAsia="Calibri"/>
        </w:rPr>
        <w:t xml:space="preserve">Producer Price Index (PPI) for mayonnaise, salad dressings, and sandwich spreads reached 344.033 in March 2025, indicating a sustained increase in production costs.  </w:t>
      </w:r>
    </w:p>
    <w:p w:rsidR="007A7D8A" w:rsidRPr="007A7D8A" w:rsidRDefault="00221928" w:rsidP="0034630E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lastRenderedPageBreak/>
        <w:t>It also tends to comprise of i</w:t>
      </w:r>
      <w:r w:rsidRPr="007A7D8A">
        <w:rPr>
          <w:rFonts w:eastAsia="Calibri"/>
        </w:rPr>
        <w:t>nflation that</w:t>
      </w:r>
      <w:r w:rsidR="007A7D8A" w:rsidRPr="007A7D8A">
        <w:rPr>
          <w:rFonts w:eastAsia="Calibri"/>
        </w:rPr>
        <w:t xml:space="preserve"> has directly influenced the cost of mayonnaise</w:t>
      </w:r>
      <w:r>
        <w:rPr>
          <w:rFonts w:eastAsia="Calibri"/>
        </w:rPr>
        <w:t xml:space="preserve"> and t</w:t>
      </w:r>
      <w:r w:rsidR="007A7D8A" w:rsidRPr="007A7D8A">
        <w:rPr>
          <w:rFonts w:eastAsia="Calibri"/>
        </w:rPr>
        <w:t xml:space="preserve">he rising prices of raw materials, such as eggs and vegetable oils, have led manufacturers to adjust their pricing strategies. </w:t>
      </w:r>
      <w:r>
        <w:rPr>
          <w:rFonts w:eastAsia="Calibri"/>
        </w:rPr>
        <w:t xml:space="preserve">Despite the various resources </w:t>
      </w:r>
      <w:r w:rsidR="007A7D8A" w:rsidRPr="007A7D8A">
        <w:rPr>
          <w:rFonts w:eastAsia="Calibri"/>
        </w:rPr>
        <w:t>consumers have faced higher retail prices for mayonnaise products</w:t>
      </w:r>
      <w:r>
        <w:rPr>
          <w:rFonts w:eastAsia="Calibri"/>
        </w:rPr>
        <w:t xml:space="preserve"> such as e</w:t>
      </w:r>
      <w:r w:rsidR="007A7D8A" w:rsidRPr="007A7D8A">
        <w:rPr>
          <w:rFonts w:eastAsia="Calibri"/>
        </w:rPr>
        <w:t>conomic downturns have further exacerbated this issue, as reduced consumer spending power limits the ability to absorb increased costs, leading to decreased demand for non-essential food items.</w:t>
      </w:r>
    </w:p>
    <w:p w:rsidR="007A7D8A" w:rsidRPr="007A7D8A" w:rsidRDefault="00221928" w:rsidP="0034630E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>Based on the u</w:t>
      </w:r>
      <w:r w:rsidR="007A7D8A" w:rsidRPr="007A7D8A">
        <w:rPr>
          <w:rFonts w:eastAsia="Calibri"/>
        </w:rPr>
        <w:t xml:space="preserve">nemployment rates and changes in consumer income levels have also played a role in mayonnaise purchases. </w:t>
      </w:r>
      <w:r>
        <w:rPr>
          <w:rFonts w:eastAsia="Calibri"/>
        </w:rPr>
        <w:t>However, on the basis of that d</w:t>
      </w:r>
      <w:r w:rsidR="007A7D8A" w:rsidRPr="007A7D8A">
        <w:rPr>
          <w:rFonts w:eastAsia="Calibri"/>
        </w:rPr>
        <w:t>uring periods of higher unemployment, households tend to prioritize essential goods, potentially reducing the consumption of discretionary items like specialty condiments</w:t>
      </w:r>
      <w:r>
        <w:rPr>
          <w:rFonts w:eastAsia="Calibri"/>
        </w:rPr>
        <w:t xml:space="preserve"> and because employment</w:t>
      </w:r>
      <w:r w:rsidR="007A7D8A" w:rsidRPr="007A7D8A">
        <w:rPr>
          <w:rFonts w:eastAsia="Calibri"/>
        </w:rPr>
        <w:t xml:space="preserve"> rates improve and incomes rise, consumers may be more willing to spend on premium mayonnaise products, including organic or flavored varieties.</w:t>
      </w:r>
    </w:p>
    <w:p w:rsidR="007A7D8A" w:rsidRPr="007A7D8A" w:rsidRDefault="00221928" w:rsidP="0034630E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It is evident from the studies that the </w:t>
      </w:r>
      <w:r w:rsidR="007A7D8A" w:rsidRPr="007A7D8A">
        <w:rPr>
          <w:rFonts w:eastAsia="Calibri"/>
        </w:rPr>
        <w:t xml:space="preserve">mayonnaise market has experienced both stability and volatility in </w:t>
      </w:r>
      <w:r w:rsidRPr="007A7D8A">
        <w:rPr>
          <w:rFonts w:eastAsia="Calibri"/>
        </w:rPr>
        <w:t>pricing</w:t>
      </w:r>
      <w:r>
        <w:rPr>
          <w:rFonts w:eastAsia="Calibri"/>
        </w:rPr>
        <w:t>, as w</w:t>
      </w:r>
      <w:r w:rsidR="007A7D8A" w:rsidRPr="007A7D8A">
        <w:rPr>
          <w:rFonts w:eastAsia="Calibri"/>
        </w:rPr>
        <w:t xml:space="preserve">hile some periods have seen steady prices, external factors such as supply chain disruptions and fluctuating ingredient costs have led to price volatility. </w:t>
      </w:r>
      <w:r>
        <w:rPr>
          <w:rFonts w:eastAsia="Calibri"/>
        </w:rPr>
        <w:t xml:space="preserve">However, one of the major </w:t>
      </w:r>
      <w:r w:rsidR="00875595">
        <w:rPr>
          <w:rFonts w:eastAsia="Calibri"/>
        </w:rPr>
        <w:t>examples</w:t>
      </w:r>
      <w:r>
        <w:rPr>
          <w:rFonts w:eastAsia="Calibri"/>
        </w:rPr>
        <w:t xml:space="preserve"> tends to be </w:t>
      </w:r>
      <w:r w:rsidR="00875595">
        <w:rPr>
          <w:rFonts w:eastAsia="Calibri"/>
        </w:rPr>
        <w:t>that</w:t>
      </w:r>
      <w:r w:rsidR="007A7D8A" w:rsidRPr="007A7D8A">
        <w:rPr>
          <w:rFonts w:eastAsia="Calibri"/>
        </w:rPr>
        <w:t>extreme weather events affecting crop yields can impact on the availability and cost of ingredients like soybean oil, a common component in mayonnaise, leading to sudden price changes.</w:t>
      </w:r>
    </w:p>
    <w:p w:rsidR="008038C2" w:rsidRDefault="008038C2" w:rsidP="008038C2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CPI Analysis</w:t>
      </w:r>
    </w:p>
    <w:p w:rsidR="007A7D8A" w:rsidRDefault="007A7D8A" w:rsidP="00D63E2C">
      <w:pPr>
        <w:spacing w:line="480" w:lineRule="auto"/>
        <w:jc w:val="both"/>
        <w:rPr>
          <w:rFonts w:eastAsia="Calibri"/>
        </w:rPr>
      </w:pPr>
      <w:r w:rsidRPr="007A7D8A">
        <w:rPr>
          <w:rFonts w:eastAsia="Calibri"/>
        </w:rPr>
        <w:tab/>
      </w:r>
      <w:r w:rsidR="00221928">
        <w:rPr>
          <w:rFonts w:eastAsia="Calibri"/>
        </w:rPr>
        <w:t xml:space="preserve">However, on the other hand, regarding the </w:t>
      </w:r>
      <w:r w:rsidRPr="007A7D8A">
        <w:rPr>
          <w:rFonts w:eastAsia="Calibri"/>
        </w:rPr>
        <w:t xml:space="preserve">past two years, economic fluctuations have significantly influenced consumer behavior regarding mayonnaise consumption. </w:t>
      </w:r>
      <w:r w:rsidR="00221928">
        <w:rPr>
          <w:rFonts w:eastAsia="Calibri"/>
        </w:rPr>
        <w:t xml:space="preserve">So, as per the studies which </w:t>
      </w:r>
      <w:r w:rsidR="00875595">
        <w:rPr>
          <w:rFonts w:eastAsia="Calibri"/>
        </w:rPr>
        <w:t>suggest</w:t>
      </w:r>
      <w:r w:rsidR="00221928">
        <w:rPr>
          <w:rFonts w:eastAsia="Calibri"/>
        </w:rPr>
        <w:t xml:space="preserve"> r</w:t>
      </w:r>
      <w:r w:rsidRPr="007A7D8A">
        <w:rPr>
          <w:rFonts w:eastAsia="Calibri"/>
        </w:rPr>
        <w:t xml:space="preserve">ising inflation and cost-of-living pressures have led many consumers to adopt cost-saving strategies, such as shifting from premium brands to more affordable generic </w:t>
      </w:r>
      <w:r w:rsidRPr="007A7D8A">
        <w:rPr>
          <w:rFonts w:eastAsia="Calibri"/>
        </w:rPr>
        <w:lastRenderedPageBreak/>
        <w:t xml:space="preserve">options. </w:t>
      </w:r>
      <w:r w:rsidR="00221928">
        <w:rPr>
          <w:rFonts w:eastAsia="Calibri"/>
        </w:rPr>
        <w:t>It tends to illustrate that t</w:t>
      </w:r>
      <w:r w:rsidRPr="007A7D8A">
        <w:rPr>
          <w:rFonts w:eastAsia="Calibri"/>
        </w:rPr>
        <w:t>his trend is evident in the increased market share of private-label mayonnaise products, which offer similar taste and quality at lower prices. A</w:t>
      </w:r>
      <w:r w:rsidR="00221928">
        <w:rPr>
          <w:rFonts w:eastAsia="Calibri"/>
        </w:rPr>
        <w:t>ccording to some</w:t>
      </w:r>
      <w:r w:rsidR="00221928" w:rsidRPr="007A7D8A">
        <w:rPr>
          <w:rFonts w:eastAsia="Calibri"/>
        </w:rPr>
        <w:t>consumers, they</w:t>
      </w:r>
      <w:r w:rsidRPr="007A7D8A">
        <w:rPr>
          <w:rFonts w:eastAsia="Calibri"/>
        </w:rPr>
        <w:t xml:space="preserve"> have turned to homemade mayonnaise recipes, seeking both economic savings and control over ingredients</w:t>
      </w:r>
      <w:r w:rsidR="00221928">
        <w:rPr>
          <w:rFonts w:eastAsia="Calibri"/>
        </w:rPr>
        <w:t xml:space="preserve"> and t</w:t>
      </w:r>
      <w:r w:rsidRPr="007A7D8A">
        <w:rPr>
          <w:rFonts w:eastAsia="Calibri"/>
        </w:rPr>
        <w:t>his DIY approach not only reduces costs but also caters to health-conscious individuals aiming to avoid preservatives and additives commonly found in commercial products.</w:t>
      </w:r>
    </w:p>
    <w:p w:rsidR="007A7D8A" w:rsidRPr="007A7D8A" w:rsidRDefault="007A7D8A" w:rsidP="00D63E2C">
      <w:pPr>
        <w:spacing w:line="480" w:lineRule="auto"/>
        <w:jc w:val="both"/>
        <w:rPr>
          <w:rFonts w:eastAsia="Calibri"/>
        </w:rPr>
      </w:pPr>
      <w:r>
        <w:rPr>
          <w:rFonts w:eastAsia="Calibri"/>
        </w:rPr>
        <w:tab/>
      </w:r>
      <w:r w:rsidR="00221928">
        <w:rPr>
          <w:rFonts w:eastAsia="Calibri"/>
        </w:rPr>
        <w:t xml:space="preserve">It is important to understand that </w:t>
      </w:r>
      <w:r w:rsidRPr="007A7D8A">
        <w:rPr>
          <w:rFonts w:eastAsia="Calibri"/>
        </w:rPr>
        <w:t xml:space="preserve">demand for mayonnaise is closely tied to related food categories like bread, salads, and sandwich spreads. </w:t>
      </w:r>
      <w:r w:rsidR="00221928">
        <w:rPr>
          <w:rFonts w:eastAsia="Calibri"/>
        </w:rPr>
        <w:t xml:space="preserve">In accordance with the </w:t>
      </w:r>
      <w:r w:rsidRPr="007A7D8A">
        <w:rPr>
          <w:rFonts w:eastAsia="Calibri"/>
        </w:rPr>
        <w:t xml:space="preserve">economic downturn has led to a decrease in dining out, prompting more home-cooked meals where mayonnaise serves as a key ingredient. </w:t>
      </w:r>
      <w:r w:rsidR="00221928">
        <w:rPr>
          <w:rFonts w:eastAsia="Calibri"/>
        </w:rPr>
        <w:t xml:space="preserve">It is essential to determine that the </w:t>
      </w:r>
      <w:r w:rsidRPr="007A7D8A">
        <w:rPr>
          <w:rFonts w:eastAsia="Calibri"/>
        </w:rPr>
        <w:t xml:space="preserve">increased cost of staple items has also caused some consumers to reduce consumption or seek alternative condiments. </w:t>
      </w:r>
      <w:r w:rsidR="00221928">
        <w:rPr>
          <w:rFonts w:eastAsia="Calibri"/>
        </w:rPr>
        <w:t xml:space="preserve">However, the major example consist of </w:t>
      </w:r>
      <w:r w:rsidR="00221928" w:rsidRPr="007A7D8A">
        <w:rPr>
          <w:rFonts w:eastAsia="Calibri"/>
        </w:rPr>
        <w:t>the popularity</w:t>
      </w:r>
      <w:r w:rsidRPr="007A7D8A">
        <w:rPr>
          <w:rFonts w:eastAsia="Calibri"/>
        </w:rPr>
        <w:t xml:space="preserve"> of hummus and avocado-based spreads has risen, offering perceived health benefits and variety.</w:t>
      </w:r>
    </w:p>
    <w:p w:rsidR="000455F6" w:rsidRPr="00B224B6" w:rsidRDefault="000455F6" w:rsidP="003C7F15">
      <w:pPr>
        <w:pStyle w:val="Blockquote"/>
        <w:spacing w:before="0" w:after="0" w:line="480" w:lineRule="auto"/>
        <w:ind w:left="0"/>
        <w:jc w:val="center"/>
        <w:rPr>
          <w:b/>
          <w:color w:val="000000"/>
          <w:szCs w:val="24"/>
        </w:rPr>
      </w:pPr>
      <w:r w:rsidRPr="00B224B6">
        <w:rPr>
          <w:b/>
          <w:color w:val="000000"/>
          <w:szCs w:val="24"/>
        </w:rPr>
        <w:t>Conclusion</w:t>
      </w:r>
    </w:p>
    <w:p w:rsidR="000455F6" w:rsidRPr="00B224B6" w:rsidRDefault="007A7D8A" w:rsidP="00D63E2C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221928">
        <w:rPr>
          <w:color w:val="000000"/>
        </w:rPr>
        <w:t xml:space="preserve">According to the above analysis, which tends to conclude that </w:t>
      </w:r>
      <w:r w:rsidRPr="007A7D8A">
        <w:rPr>
          <w:color w:val="000000"/>
        </w:rPr>
        <w:t xml:space="preserve">mayonnaise market has undergone significant changes in recent years, driven by shifting consumer preferences, economic pressures, and evolving market dynamics. </w:t>
      </w:r>
      <w:r w:rsidR="00221928">
        <w:rPr>
          <w:color w:val="000000"/>
        </w:rPr>
        <w:t>In accordance with the m</w:t>
      </w:r>
      <w:r w:rsidRPr="007A7D8A">
        <w:rPr>
          <w:color w:val="000000"/>
        </w:rPr>
        <w:t xml:space="preserve">anufacturers have adapted through strategic pricing, product diversification, and innovative marketing to meet changing consumer demands while managing production costs. </w:t>
      </w:r>
      <w:r w:rsidR="00221928">
        <w:rPr>
          <w:color w:val="000000"/>
        </w:rPr>
        <w:t xml:space="preserve">So, on the basis </w:t>
      </w:r>
      <w:r w:rsidR="00875595">
        <w:rPr>
          <w:color w:val="000000"/>
        </w:rPr>
        <w:t>of</w:t>
      </w:r>
      <w:r w:rsidR="00221928">
        <w:rPr>
          <w:color w:val="000000"/>
        </w:rPr>
        <w:t xml:space="preserve"> the </w:t>
      </w:r>
      <w:r w:rsidRPr="007A7D8A">
        <w:rPr>
          <w:color w:val="000000"/>
        </w:rPr>
        <w:t xml:space="preserve">economic conditions </w:t>
      </w:r>
      <w:r w:rsidR="00875595" w:rsidRPr="007A7D8A">
        <w:rPr>
          <w:color w:val="000000"/>
        </w:rPr>
        <w:t>continuing</w:t>
      </w:r>
      <w:r w:rsidRPr="007A7D8A">
        <w:rPr>
          <w:color w:val="000000"/>
        </w:rPr>
        <w:t xml:space="preserve"> to fluctuate, the ability of mayonnaise brands to remain flexible and responsive will be critical to maintaining their market position and profitability.</w:t>
      </w:r>
    </w:p>
    <w:p w:rsidR="000455F6" w:rsidRPr="00B224B6" w:rsidRDefault="000455F6" w:rsidP="003F62B7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jc w:val="center"/>
        <w:textAlignment w:val="baseline"/>
        <w:rPr>
          <w:color w:val="000000"/>
          <w:highlight w:val="yellow"/>
        </w:rPr>
      </w:pPr>
      <w:r w:rsidRPr="00B224B6">
        <w:rPr>
          <w:color w:val="000000"/>
        </w:rPr>
        <w:br w:type="page"/>
      </w:r>
      <w:r w:rsidRPr="00B224B6">
        <w:rPr>
          <w:b/>
          <w:color w:val="000000"/>
        </w:rPr>
        <w:lastRenderedPageBreak/>
        <w:t>References</w:t>
      </w:r>
    </w:p>
    <w:p w:rsidR="007A7D8A" w:rsidRPr="007A7D8A" w:rsidRDefault="007A7D8A" w:rsidP="00FE7D8F">
      <w:pPr>
        <w:spacing w:line="480" w:lineRule="auto"/>
        <w:ind w:left="720" w:hanging="720"/>
        <w:jc w:val="both"/>
        <w:rPr>
          <w:color w:val="000000"/>
        </w:rPr>
      </w:pPr>
      <w:r w:rsidRPr="007A7D8A">
        <w:rPr>
          <w:color w:val="000000"/>
        </w:rPr>
        <w:t xml:space="preserve">Deci, E. L., &amp; Ryan, R. M. (2021). </w:t>
      </w:r>
      <w:r w:rsidRPr="007A7D8A">
        <w:rPr>
          <w:i/>
          <w:iCs/>
          <w:color w:val="000000"/>
        </w:rPr>
        <w:t>Intrinsic motivation and self-determination in human behavior</w:t>
      </w:r>
      <w:r w:rsidRPr="007A7D8A">
        <w:rPr>
          <w:color w:val="000000"/>
        </w:rPr>
        <w:t>. Springer Science &amp; Business Media.</w:t>
      </w:r>
    </w:p>
    <w:p w:rsidR="007A7D8A" w:rsidRPr="007A7D8A" w:rsidRDefault="007A7D8A" w:rsidP="00FE7D8F">
      <w:pPr>
        <w:spacing w:line="480" w:lineRule="auto"/>
        <w:ind w:left="720" w:hanging="720"/>
        <w:jc w:val="both"/>
        <w:rPr>
          <w:color w:val="000000"/>
        </w:rPr>
      </w:pPr>
      <w:r w:rsidRPr="007A7D8A">
        <w:rPr>
          <w:color w:val="000000"/>
        </w:rPr>
        <w:t xml:space="preserve">Herzberg, F. (2022). </w:t>
      </w:r>
      <w:r w:rsidRPr="007A7D8A">
        <w:rPr>
          <w:i/>
          <w:iCs/>
          <w:color w:val="000000"/>
        </w:rPr>
        <w:t>Motivation to work</w:t>
      </w:r>
      <w:r w:rsidRPr="007A7D8A">
        <w:rPr>
          <w:color w:val="000000"/>
        </w:rPr>
        <w:t>. Routledge.</w:t>
      </w:r>
    </w:p>
    <w:p w:rsidR="007A7D8A" w:rsidRDefault="007A7D8A" w:rsidP="00880753">
      <w:pPr>
        <w:spacing w:line="480" w:lineRule="auto"/>
        <w:ind w:left="720" w:hanging="720"/>
        <w:jc w:val="both"/>
        <w:rPr>
          <w:color w:val="000000"/>
        </w:rPr>
      </w:pPr>
      <w:r w:rsidRPr="007A7D8A">
        <w:rPr>
          <w:color w:val="000000"/>
        </w:rPr>
        <w:t xml:space="preserve">Ray, R., Johnson, T., &amp; Patel, S. (2021). </w:t>
      </w:r>
      <w:r w:rsidRPr="007A7D8A">
        <w:rPr>
          <w:i/>
          <w:iCs/>
          <w:color w:val="000000"/>
        </w:rPr>
        <w:t>Consumer behavior and market dynamics</w:t>
      </w:r>
      <w:r w:rsidRPr="007A7D8A">
        <w:rPr>
          <w:color w:val="000000"/>
        </w:rPr>
        <w:t>. SAGE Publications.</w:t>
      </w:r>
    </w:p>
    <w:p w:rsidR="00875595" w:rsidRDefault="00875595" w:rsidP="004D296B">
      <w:pPr>
        <w:spacing w:line="480" w:lineRule="auto"/>
        <w:ind w:left="720" w:hanging="720"/>
        <w:jc w:val="both"/>
        <w:rPr>
          <w:color w:val="000000"/>
        </w:rPr>
      </w:pPr>
      <w:r w:rsidRPr="00875595">
        <w:rPr>
          <w:color w:val="000000"/>
        </w:rPr>
        <w:t>Kryskova, L. and Spivak, S., 2023. Developing a strategy for improving mayonnaise with different proportions of vegetable oils.</w:t>
      </w:r>
      <w:r w:rsidR="00880753">
        <w:rPr>
          <w:color w:val="000000"/>
        </w:rPr>
        <w:t xml:space="preserve"> </w:t>
      </w:r>
      <w:r w:rsidRPr="00875595">
        <w:rPr>
          <w:i/>
          <w:iCs/>
          <w:color w:val="000000"/>
        </w:rPr>
        <w:t>Technology audit and production reserves</w:t>
      </w:r>
      <w:r w:rsidRPr="00875595">
        <w:rPr>
          <w:color w:val="000000"/>
        </w:rPr>
        <w:t>,</w:t>
      </w:r>
      <w:r w:rsidRPr="00875595">
        <w:rPr>
          <w:i/>
          <w:iCs/>
          <w:color w:val="000000"/>
        </w:rPr>
        <w:t>4</w:t>
      </w:r>
      <w:r w:rsidRPr="00875595">
        <w:rPr>
          <w:color w:val="000000"/>
        </w:rPr>
        <w:t>(3/72), pp.15-18.</w:t>
      </w:r>
    </w:p>
    <w:p w:rsidR="00875595" w:rsidRPr="007A7D8A" w:rsidRDefault="00875595" w:rsidP="007A7D8A">
      <w:pPr>
        <w:spacing w:line="480" w:lineRule="auto"/>
        <w:ind w:left="720" w:hanging="720"/>
        <w:rPr>
          <w:color w:val="000000"/>
        </w:rPr>
      </w:pPr>
      <w:r w:rsidRPr="00875595">
        <w:rPr>
          <w:color w:val="000000"/>
        </w:rPr>
        <w:t>Saget, S., Costa, M., Styles, D. and Williams, M., 2021. Does circular reuse of chickpea cooking water to produce vegan mayonnaise reduce environmental impact compared with egg mayonnaise?</w:t>
      </w:r>
      <w:r w:rsidR="00704977">
        <w:rPr>
          <w:color w:val="000000"/>
        </w:rPr>
        <w:t xml:space="preserve"> </w:t>
      </w:r>
      <w:r w:rsidRPr="00875595">
        <w:rPr>
          <w:i/>
          <w:iCs/>
          <w:color w:val="000000"/>
        </w:rPr>
        <w:t>Sustainability</w:t>
      </w:r>
      <w:r w:rsidRPr="00875595">
        <w:rPr>
          <w:color w:val="000000"/>
        </w:rPr>
        <w:t>,</w:t>
      </w:r>
      <w:r w:rsidRPr="00875595">
        <w:rPr>
          <w:i/>
          <w:iCs/>
          <w:color w:val="000000"/>
        </w:rPr>
        <w:t>13</w:t>
      </w:r>
      <w:r w:rsidRPr="00875595">
        <w:rPr>
          <w:color w:val="000000"/>
        </w:rPr>
        <w:t>(9), p.4726.</w:t>
      </w:r>
    </w:p>
    <w:p w:rsidR="000455F6" w:rsidRPr="00B224B6" w:rsidRDefault="000455F6" w:rsidP="00B224B6">
      <w:pPr>
        <w:spacing w:line="480" w:lineRule="auto"/>
        <w:rPr>
          <w:color w:val="000000"/>
        </w:rPr>
      </w:pPr>
    </w:p>
    <w:p w:rsidR="00A42F13" w:rsidRPr="00B224B6" w:rsidRDefault="00A42F13" w:rsidP="00B224B6">
      <w:pPr>
        <w:spacing w:line="480" w:lineRule="auto"/>
        <w:jc w:val="center"/>
        <w:rPr>
          <w:color w:val="000000"/>
        </w:rPr>
      </w:pPr>
    </w:p>
    <w:sectPr w:rsidR="00A42F13" w:rsidRPr="00B224B6" w:rsidSect="003F5158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FC4" w:rsidRDefault="00E26FC4">
      <w:r>
        <w:separator/>
      </w:r>
    </w:p>
  </w:endnote>
  <w:endnote w:type="continuationSeparator" w:id="1">
    <w:p w:rsidR="00E26FC4" w:rsidRDefault="00E26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FC4" w:rsidRDefault="00E26FC4">
      <w:r>
        <w:separator/>
      </w:r>
    </w:p>
  </w:footnote>
  <w:footnote w:type="continuationSeparator" w:id="1">
    <w:p w:rsidR="00E26FC4" w:rsidRDefault="00E26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F73" w:rsidRDefault="00CD0A47" w:rsidP="00026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2F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D8F">
      <w:rPr>
        <w:rStyle w:val="PageNumber"/>
        <w:noProof/>
      </w:rPr>
      <w:t>6</w:t>
    </w:r>
    <w:r>
      <w:rPr>
        <w:rStyle w:val="PageNumber"/>
      </w:rPr>
      <w:fldChar w:fldCharType="end"/>
    </w:r>
  </w:p>
  <w:p w:rsidR="00B32F73" w:rsidRPr="00352E8D" w:rsidRDefault="00F378C4" w:rsidP="003F5158">
    <w:pPr>
      <w:pStyle w:val="Header"/>
      <w:ind w:right="360"/>
      <w:rPr>
        <w:sz w:val="22"/>
        <w:szCs w:val="22"/>
      </w:rPr>
    </w:pPr>
    <w:r>
      <w:t>BUS</w:t>
    </w:r>
    <w:r w:rsidR="00D169A2">
      <w:t>530</w:t>
    </w:r>
    <w:r w:rsidR="00352229">
      <w:t>Case</w:t>
    </w:r>
    <w:r w:rsidR="00E5427F"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F73" w:rsidRDefault="00CD0A47" w:rsidP="00286395">
    <w:pPr>
      <w:pStyle w:val="Header"/>
      <w:jc w:val="right"/>
    </w:pPr>
    <w:r>
      <w:fldChar w:fldCharType="begin"/>
    </w:r>
    <w:r w:rsidR="00AE1D46">
      <w:instrText xml:space="preserve"> PAGE   \* MERGEFORMAT </w:instrText>
    </w:r>
    <w:r>
      <w:fldChar w:fldCharType="separate"/>
    </w:r>
    <w:r w:rsidR="007F027B">
      <w:rPr>
        <w:noProof/>
      </w:rPr>
      <w:t>1</w:t>
    </w:r>
    <w:r>
      <w:rPr>
        <w:noProof/>
      </w:rPr>
      <w:fldChar w:fldCharType="end"/>
    </w:r>
  </w:p>
  <w:p w:rsidR="00B32F73" w:rsidRDefault="00B32F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C7F"/>
    <w:multiLevelType w:val="hybridMultilevel"/>
    <w:tmpl w:val="3C82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1B75"/>
    <w:multiLevelType w:val="multilevel"/>
    <w:tmpl w:val="0F9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D4A11"/>
    <w:multiLevelType w:val="multilevel"/>
    <w:tmpl w:val="8A6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314AD"/>
    <w:multiLevelType w:val="hybridMultilevel"/>
    <w:tmpl w:val="D9B0D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61414"/>
    <w:multiLevelType w:val="hybridMultilevel"/>
    <w:tmpl w:val="E4FC4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4F31AE"/>
    <w:multiLevelType w:val="multilevel"/>
    <w:tmpl w:val="2E3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D75F4"/>
    <w:multiLevelType w:val="hybridMultilevel"/>
    <w:tmpl w:val="C8BA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590531"/>
    <w:multiLevelType w:val="multilevel"/>
    <w:tmpl w:val="A4A6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63B5E"/>
    <w:multiLevelType w:val="hybridMultilevel"/>
    <w:tmpl w:val="83EC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983B43"/>
    <w:multiLevelType w:val="hybridMultilevel"/>
    <w:tmpl w:val="84C8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A42AEE"/>
    <w:multiLevelType w:val="multilevel"/>
    <w:tmpl w:val="50A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954E86"/>
    <w:multiLevelType w:val="hybridMultilevel"/>
    <w:tmpl w:val="49E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A0175"/>
    <w:multiLevelType w:val="hybridMultilevel"/>
    <w:tmpl w:val="466E5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8C2640"/>
    <w:multiLevelType w:val="hybridMultilevel"/>
    <w:tmpl w:val="17F8C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B20004"/>
    <w:multiLevelType w:val="hybridMultilevel"/>
    <w:tmpl w:val="6C9C3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6E76CF"/>
    <w:multiLevelType w:val="hybridMultilevel"/>
    <w:tmpl w:val="6E34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5199D"/>
    <w:multiLevelType w:val="hybridMultilevel"/>
    <w:tmpl w:val="9D32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4A7DA7"/>
    <w:multiLevelType w:val="hybridMultilevel"/>
    <w:tmpl w:val="ACB4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446CB"/>
    <w:multiLevelType w:val="hybridMultilevel"/>
    <w:tmpl w:val="49A816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629B1222"/>
    <w:multiLevelType w:val="multilevel"/>
    <w:tmpl w:val="87D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D85337"/>
    <w:multiLevelType w:val="hybridMultilevel"/>
    <w:tmpl w:val="42A65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C46A98"/>
    <w:multiLevelType w:val="multilevel"/>
    <w:tmpl w:val="102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593D2C"/>
    <w:multiLevelType w:val="hybridMultilevel"/>
    <w:tmpl w:val="2610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C32DC0"/>
    <w:multiLevelType w:val="hybridMultilevel"/>
    <w:tmpl w:val="D3C0E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C620CC"/>
    <w:multiLevelType w:val="hybridMultilevel"/>
    <w:tmpl w:val="B6A2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FA735E4"/>
    <w:multiLevelType w:val="multilevel"/>
    <w:tmpl w:val="515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A97C58"/>
    <w:multiLevelType w:val="hybridMultilevel"/>
    <w:tmpl w:val="24B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A31DD"/>
    <w:multiLevelType w:val="hybridMultilevel"/>
    <w:tmpl w:val="602E3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C72876"/>
    <w:multiLevelType w:val="hybridMultilevel"/>
    <w:tmpl w:val="015A4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F5753F"/>
    <w:multiLevelType w:val="multilevel"/>
    <w:tmpl w:val="6B82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7EED1B21"/>
    <w:multiLevelType w:val="multilevel"/>
    <w:tmpl w:val="FEB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995848"/>
    <w:multiLevelType w:val="hybridMultilevel"/>
    <w:tmpl w:val="369412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23"/>
  </w:num>
  <w:num w:numId="5">
    <w:abstractNumId w:val="1"/>
  </w:num>
  <w:num w:numId="6">
    <w:abstractNumId w:val="27"/>
  </w:num>
  <w:num w:numId="7">
    <w:abstractNumId w:val="24"/>
  </w:num>
  <w:num w:numId="8">
    <w:abstractNumId w:val="11"/>
  </w:num>
  <w:num w:numId="9">
    <w:abstractNumId w:val="2"/>
  </w:num>
  <w:num w:numId="10">
    <w:abstractNumId w:val="17"/>
  </w:num>
  <w:num w:numId="11">
    <w:abstractNumId w:val="4"/>
  </w:num>
  <w:num w:numId="12">
    <w:abstractNumId w:val="25"/>
  </w:num>
  <w:num w:numId="13">
    <w:abstractNumId w:val="26"/>
  </w:num>
  <w:num w:numId="14">
    <w:abstractNumId w:val="21"/>
  </w:num>
  <w:num w:numId="15">
    <w:abstractNumId w:val="30"/>
  </w:num>
  <w:num w:numId="16">
    <w:abstractNumId w:val="19"/>
  </w:num>
  <w:num w:numId="17">
    <w:abstractNumId w:val="31"/>
  </w:num>
  <w:num w:numId="18">
    <w:abstractNumId w:val="8"/>
  </w:num>
  <w:num w:numId="19">
    <w:abstractNumId w:val="6"/>
  </w:num>
  <w:num w:numId="20">
    <w:abstractNumId w:val="12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8"/>
  </w:num>
  <w:num w:numId="26">
    <w:abstractNumId w:val="18"/>
  </w:num>
  <w:num w:numId="27">
    <w:abstractNumId w:val="10"/>
  </w:num>
  <w:num w:numId="28">
    <w:abstractNumId w:val="5"/>
  </w:num>
  <w:num w:numId="29">
    <w:abstractNumId w:val="29"/>
  </w:num>
  <w:num w:numId="30">
    <w:abstractNumId w:val="13"/>
  </w:num>
  <w:num w:numId="31">
    <w:abstractNumId w:val="0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DQ0MzYztzC3MDE0MDFR0lEKTi0uzszPAykwMqkFAJyXpr0tAAAA"/>
  </w:docVars>
  <w:rsids>
    <w:rsidRoot w:val="0050433C"/>
    <w:rsid w:val="00026142"/>
    <w:rsid w:val="0003472F"/>
    <w:rsid w:val="000455F6"/>
    <w:rsid w:val="00047143"/>
    <w:rsid w:val="000511FA"/>
    <w:rsid w:val="0006074E"/>
    <w:rsid w:val="00081629"/>
    <w:rsid w:val="00085C7F"/>
    <w:rsid w:val="000A198A"/>
    <w:rsid w:val="000A39A9"/>
    <w:rsid w:val="000B008D"/>
    <w:rsid w:val="000B6AD6"/>
    <w:rsid w:val="000C144F"/>
    <w:rsid w:val="000C1741"/>
    <w:rsid w:val="000C6AD9"/>
    <w:rsid w:val="000E0F36"/>
    <w:rsid w:val="000F1641"/>
    <w:rsid w:val="00106FDE"/>
    <w:rsid w:val="001147C1"/>
    <w:rsid w:val="001157A3"/>
    <w:rsid w:val="00131A1B"/>
    <w:rsid w:val="001377D4"/>
    <w:rsid w:val="00147909"/>
    <w:rsid w:val="00150EEF"/>
    <w:rsid w:val="00154F49"/>
    <w:rsid w:val="00163836"/>
    <w:rsid w:val="00167D67"/>
    <w:rsid w:val="001758DE"/>
    <w:rsid w:val="00182003"/>
    <w:rsid w:val="001A55A9"/>
    <w:rsid w:val="001D090F"/>
    <w:rsid w:val="001D1CD9"/>
    <w:rsid w:val="001E44CE"/>
    <w:rsid w:val="001F40F3"/>
    <w:rsid w:val="0020174B"/>
    <w:rsid w:val="0020241D"/>
    <w:rsid w:val="00211094"/>
    <w:rsid w:val="0021351E"/>
    <w:rsid w:val="00213F15"/>
    <w:rsid w:val="00221928"/>
    <w:rsid w:val="00234F28"/>
    <w:rsid w:val="002439C9"/>
    <w:rsid w:val="00253713"/>
    <w:rsid w:val="00256256"/>
    <w:rsid w:val="00286395"/>
    <w:rsid w:val="002A2C9F"/>
    <w:rsid w:val="002A6A55"/>
    <w:rsid w:val="002B6BFA"/>
    <w:rsid w:val="002C00BE"/>
    <w:rsid w:val="002C7462"/>
    <w:rsid w:val="002D755D"/>
    <w:rsid w:val="002E6180"/>
    <w:rsid w:val="002F02CC"/>
    <w:rsid w:val="002F7DEF"/>
    <w:rsid w:val="00312827"/>
    <w:rsid w:val="0034630E"/>
    <w:rsid w:val="00352229"/>
    <w:rsid w:val="00352E8D"/>
    <w:rsid w:val="00354C36"/>
    <w:rsid w:val="00356E85"/>
    <w:rsid w:val="00361978"/>
    <w:rsid w:val="00364C68"/>
    <w:rsid w:val="003A0026"/>
    <w:rsid w:val="003A1801"/>
    <w:rsid w:val="003C7F15"/>
    <w:rsid w:val="003D6821"/>
    <w:rsid w:val="003E42AB"/>
    <w:rsid w:val="003E5F3A"/>
    <w:rsid w:val="003F2F65"/>
    <w:rsid w:val="003F3719"/>
    <w:rsid w:val="003F5158"/>
    <w:rsid w:val="003F62B7"/>
    <w:rsid w:val="00403444"/>
    <w:rsid w:val="00415754"/>
    <w:rsid w:val="00420274"/>
    <w:rsid w:val="00422016"/>
    <w:rsid w:val="00425A9A"/>
    <w:rsid w:val="00430195"/>
    <w:rsid w:val="00436393"/>
    <w:rsid w:val="00440095"/>
    <w:rsid w:val="0044112E"/>
    <w:rsid w:val="00454CAF"/>
    <w:rsid w:val="00456686"/>
    <w:rsid w:val="004578EE"/>
    <w:rsid w:val="004604B1"/>
    <w:rsid w:val="00466700"/>
    <w:rsid w:val="004677A7"/>
    <w:rsid w:val="004853C2"/>
    <w:rsid w:val="00492DCE"/>
    <w:rsid w:val="0049530B"/>
    <w:rsid w:val="004A3C8E"/>
    <w:rsid w:val="004C1298"/>
    <w:rsid w:val="004D296B"/>
    <w:rsid w:val="00502A2F"/>
    <w:rsid w:val="005040FF"/>
    <w:rsid w:val="0050433C"/>
    <w:rsid w:val="0050489F"/>
    <w:rsid w:val="00522766"/>
    <w:rsid w:val="00530A67"/>
    <w:rsid w:val="0053493C"/>
    <w:rsid w:val="005412E4"/>
    <w:rsid w:val="0055467F"/>
    <w:rsid w:val="00561A56"/>
    <w:rsid w:val="00565081"/>
    <w:rsid w:val="0057635E"/>
    <w:rsid w:val="00581CE2"/>
    <w:rsid w:val="00595B65"/>
    <w:rsid w:val="005A5A25"/>
    <w:rsid w:val="005E5214"/>
    <w:rsid w:val="005E5984"/>
    <w:rsid w:val="005F3678"/>
    <w:rsid w:val="005F75ED"/>
    <w:rsid w:val="0060394A"/>
    <w:rsid w:val="006124DB"/>
    <w:rsid w:val="00614C45"/>
    <w:rsid w:val="00625523"/>
    <w:rsid w:val="006416F4"/>
    <w:rsid w:val="006431F1"/>
    <w:rsid w:val="00657D4F"/>
    <w:rsid w:val="00660724"/>
    <w:rsid w:val="006624AB"/>
    <w:rsid w:val="00672D33"/>
    <w:rsid w:val="006730B0"/>
    <w:rsid w:val="00674A8C"/>
    <w:rsid w:val="006A5C5E"/>
    <w:rsid w:val="006B25B5"/>
    <w:rsid w:val="006E1EF5"/>
    <w:rsid w:val="006F527A"/>
    <w:rsid w:val="0070200D"/>
    <w:rsid w:val="00704977"/>
    <w:rsid w:val="00711DC4"/>
    <w:rsid w:val="007572B6"/>
    <w:rsid w:val="007A1B1F"/>
    <w:rsid w:val="007A7D8A"/>
    <w:rsid w:val="007D1376"/>
    <w:rsid w:val="007F027B"/>
    <w:rsid w:val="007F79BB"/>
    <w:rsid w:val="008026AA"/>
    <w:rsid w:val="008038C2"/>
    <w:rsid w:val="0081017D"/>
    <w:rsid w:val="00824636"/>
    <w:rsid w:val="008255DE"/>
    <w:rsid w:val="00841A9E"/>
    <w:rsid w:val="00841F4A"/>
    <w:rsid w:val="00844EE7"/>
    <w:rsid w:val="00854C46"/>
    <w:rsid w:val="00860AF8"/>
    <w:rsid w:val="00873554"/>
    <w:rsid w:val="00875595"/>
    <w:rsid w:val="00880753"/>
    <w:rsid w:val="00880C08"/>
    <w:rsid w:val="00883AAD"/>
    <w:rsid w:val="00896609"/>
    <w:rsid w:val="008B7F59"/>
    <w:rsid w:val="008C7966"/>
    <w:rsid w:val="008D23AA"/>
    <w:rsid w:val="008D3F0D"/>
    <w:rsid w:val="008D5C02"/>
    <w:rsid w:val="008E469D"/>
    <w:rsid w:val="008F74C4"/>
    <w:rsid w:val="009007D4"/>
    <w:rsid w:val="0091254D"/>
    <w:rsid w:val="00954A41"/>
    <w:rsid w:val="00960B22"/>
    <w:rsid w:val="009749F9"/>
    <w:rsid w:val="00977C3F"/>
    <w:rsid w:val="00990C99"/>
    <w:rsid w:val="00991A50"/>
    <w:rsid w:val="009A3DEA"/>
    <w:rsid w:val="009B60BA"/>
    <w:rsid w:val="009B6C8F"/>
    <w:rsid w:val="009C36FD"/>
    <w:rsid w:val="009C743D"/>
    <w:rsid w:val="009D375B"/>
    <w:rsid w:val="009D378A"/>
    <w:rsid w:val="00A00D2C"/>
    <w:rsid w:val="00A037C7"/>
    <w:rsid w:val="00A13576"/>
    <w:rsid w:val="00A1437D"/>
    <w:rsid w:val="00A225DF"/>
    <w:rsid w:val="00A27F42"/>
    <w:rsid w:val="00A32180"/>
    <w:rsid w:val="00A37498"/>
    <w:rsid w:val="00A426A5"/>
    <w:rsid w:val="00A42F13"/>
    <w:rsid w:val="00A4532E"/>
    <w:rsid w:val="00A6361F"/>
    <w:rsid w:val="00A725AF"/>
    <w:rsid w:val="00A75CFC"/>
    <w:rsid w:val="00A93CC1"/>
    <w:rsid w:val="00A95E3A"/>
    <w:rsid w:val="00AA3F20"/>
    <w:rsid w:val="00AD4FAC"/>
    <w:rsid w:val="00AE1D46"/>
    <w:rsid w:val="00AE3507"/>
    <w:rsid w:val="00B02092"/>
    <w:rsid w:val="00B02A05"/>
    <w:rsid w:val="00B02DD7"/>
    <w:rsid w:val="00B042E8"/>
    <w:rsid w:val="00B068A8"/>
    <w:rsid w:val="00B10C07"/>
    <w:rsid w:val="00B13DD6"/>
    <w:rsid w:val="00B224B6"/>
    <w:rsid w:val="00B22E3F"/>
    <w:rsid w:val="00B32F73"/>
    <w:rsid w:val="00B37F5A"/>
    <w:rsid w:val="00B4235C"/>
    <w:rsid w:val="00B46D48"/>
    <w:rsid w:val="00B6023E"/>
    <w:rsid w:val="00B6034C"/>
    <w:rsid w:val="00B62A78"/>
    <w:rsid w:val="00B742AF"/>
    <w:rsid w:val="00B80515"/>
    <w:rsid w:val="00B8112C"/>
    <w:rsid w:val="00B93D96"/>
    <w:rsid w:val="00BD1C8D"/>
    <w:rsid w:val="00BD3733"/>
    <w:rsid w:val="00BD6FF4"/>
    <w:rsid w:val="00BE410C"/>
    <w:rsid w:val="00BF7C6E"/>
    <w:rsid w:val="00C16DDC"/>
    <w:rsid w:val="00C21C1C"/>
    <w:rsid w:val="00C22265"/>
    <w:rsid w:val="00C277CE"/>
    <w:rsid w:val="00C31727"/>
    <w:rsid w:val="00C51C2A"/>
    <w:rsid w:val="00C5533D"/>
    <w:rsid w:val="00C74F8E"/>
    <w:rsid w:val="00C769CD"/>
    <w:rsid w:val="00C863E2"/>
    <w:rsid w:val="00C9472F"/>
    <w:rsid w:val="00CA791D"/>
    <w:rsid w:val="00CC057E"/>
    <w:rsid w:val="00CC3628"/>
    <w:rsid w:val="00CD0A47"/>
    <w:rsid w:val="00CD2528"/>
    <w:rsid w:val="00CE2E66"/>
    <w:rsid w:val="00CF070A"/>
    <w:rsid w:val="00D0108C"/>
    <w:rsid w:val="00D13AC0"/>
    <w:rsid w:val="00D169A2"/>
    <w:rsid w:val="00D172FE"/>
    <w:rsid w:val="00D200BF"/>
    <w:rsid w:val="00D47CA9"/>
    <w:rsid w:val="00D57D30"/>
    <w:rsid w:val="00D63E2C"/>
    <w:rsid w:val="00D7332A"/>
    <w:rsid w:val="00D82F74"/>
    <w:rsid w:val="00D87258"/>
    <w:rsid w:val="00D94ADF"/>
    <w:rsid w:val="00D96DDF"/>
    <w:rsid w:val="00DA07CA"/>
    <w:rsid w:val="00DB099B"/>
    <w:rsid w:val="00DB50FA"/>
    <w:rsid w:val="00DB7248"/>
    <w:rsid w:val="00DD0C4D"/>
    <w:rsid w:val="00DE1A4A"/>
    <w:rsid w:val="00DE3706"/>
    <w:rsid w:val="00DE5909"/>
    <w:rsid w:val="00DE7652"/>
    <w:rsid w:val="00DF5ED9"/>
    <w:rsid w:val="00E026E0"/>
    <w:rsid w:val="00E046B3"/>
    <w:rsid w:val="00E062B8"/>
    <w:rsid w:val="00E26FC4"/>
    <w:rsid w:val="00E347E9"/>
    <w:rsid w:val="00E40301"/>
    <w:rsid w:val="00E4493B"/>
    <w:rsid w:val="00E45724"/>
    <w:rsid w:val="00E45886"/>
    <w:rsid w:val="00E5427F"/>
    <w:rsid w:val="00E63F35"/>
    <w:rsid w:val="00E642BD"/>
    <w:rsid w:val="00E64AD3"/>
    <w:rsid w:val="00E80CFF"/>
    <w:rsid w:val="00E940DC"/>
    <w:rsid w:val="00EB211C"/>
    <w:rsid w:val="00EC03B6"/>
    <w:rsid w:val="00ED47C2"/>
    <w:rsid w:val="00EF1CB2"/>
    <w:rsid w:val="00EF57CD"/>
    <w:rsid w:val="00F17563"/>
    <w:rsid w:val="00F20699"/>
    <w:rsid w:val="00F257CE"/>
    <w:rsid w:val="00F378C4"/>
    <w:rsid w:val="00F43BA1"/>
    <w:rsid w:val="00F468D1"/>
    <w:rsid w:val="00F528A3"/>
    <w:rsid w:val="00F62922"/>
    <w:rsid w:val="00F64DDA"/>
    <w:rsid w:val="00F7461E"/>
    <w:rsid w:val="00F84528"/>
    <w:rsid w:val="00F8489A"/>
    <w:rsid w:val="00F84D66"/>
    <w:rsid w:val="00F93AF8"/>
    <w:rsid w:val="00F96D0F"/>
    <w:rsid w:val="00F96D5C"/>
    <w:rsid w:val="00FA5A4C"/>
    <w:rsid w:val="00FA7A69"/>
    <w:rsid w:val="00FD1EEE"/>
    <w:rsid w:val="00FE13EC"/>
    <w:rsid w:val="00FE7D8F"/>
    <w:rsid w:val="00FF19B7"/>
    <w:rsid w:val="00FF3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0F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7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043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6AD9"/>
    <w:rPr>
      <w:b/>
      <w:bCs/>
    </w:rPr>
  </w:style>
  <w:style w:type="paragraph" w:customStyle="1" w:styleId="TitlePage">
    <w:name w:val="TitlePage"/>
    <w:basedOn w:val="Normal"/>
    <w:rsid w:val="00561A56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szCs w:val="20"/>
    </w:rPr>
  </w:style>
  <w:style w:type="paragraph" w:customStyle="1" w:styleId="References">
    <w:name w:val="References"/>
    <w:basedOn w:val="Normal"/>
    <w:rsid w:val="00561A5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ind w:left="720" w:hanging="72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561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A56"/>
  </w:style>
  <w:style w:type="paragraph" w:styleId="NormalWeb">
    <w:name w:val="Normal (Web)"/>
    <w:basedOn w:val="Normal"/>
    <w:uiPriority w:val="99"/>
    <w:unhideWhenUsed/>
    <w:rsid w:val="0070200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106FD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F13"/>
    <w:rPr>
      <w:i/>
      <w:iCs/>
    </w:rPr>
  </w:style>
  <w:style w:type="character" w:customStyle="1" w:styleId="medium-normal">
    <w:name w:val="medium-normal"/>
    <w:basedOn w:val="DefaultParagraphFont"/>
    <w:rsid w:val="00A42F13"/>
  </w:style>
  <w:style w:type="character" w:styleId="PlaceholderText">
    <w:name w:val="Placeholder Text"/>
    <w:basedOn w:val="DefaultParagraphFont"/>
    <w:uiPriority w:val="99"/>
    <w:semiHidden/>
    <w:rsid w:val="0053493C"/>
    <w:rPr>
      <w:color w:val="808080"/>
    </w:rPr>
  </w:style>
  <w:style w:type="character" w:customStyle="1" w:styleId="Style1">
    <w:name w:val="Style1"/>
    <w:basedOn w:val="DefaultParagraphFont"/>
    <w:uiPriority w:val="1"/>
    <w:rsid w:val="00F96D5C"/>
  </w:style>
  <w:style w:type="character" w:styleId="FollowedHyperlink">
    <w:name w:val="FollowedHyperlink"/>
    <w:basedOn w:val="DefaultParagraphFont"/>
    <w:rsid w:val="0025625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026AA"/>
    <w:pPr>
      <w:ind w:left="720"/>
      <w:contextualSpacing/>
    </w:pPr>
  </w:style>
  <w:style w:type="paragraph" w:customStyle="1" w:styleId="text">
    <w:name w:val="text"/>
    <w:basedOn w:val="Normal"/>
    <w:rsid w:val="008D5C0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Blockquote">
    <w:name w:val="Blockquote"/>
    <w:basedOn w:val="Normal"/>
    <w:rsid w:val="00DD0C4D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DD0C4D"/>
    <w:pPr>
      <w:spacing w:after="120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D0C4D"/>
    <w:rPr>
      <w:rFonts w:ascii="Book Antiqua" w:hAnsi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37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tion">
    <w:name w:val="citation"/>
    <w:basedOn w:val="Normal"/>
    <w:rsid w:val="001377D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0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C7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743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0108C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8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6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2021-06-01T16:11:00Z</dcterms:created>
  <dcterms:modified xsi:type="dcterms:W3CDTF">2025-05-16T09:07:00Z</dcterms:modified>
</cp:coreProperties>
</file>