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15B" w:rsidRDefault="00DB015B" w:rsidP="00751AB1">
      <w:pPr>
        <w:jc w:val="both"/>
        <w:rPr>
          <w:rFonts w:ascii="Times New Roman" w:hAnsi="Times New Roman" w:cs="Times New Roman"/>
          <w:sz w:val="24"/>
        </w:rPr>
      </w:pPr>
    </w:p>
    <w:p w:rsidR="00DB015B" w:rsidRDefault="00DB015B" w:rsidP="00751AB1">
      <w:pPr>
        <w:jc w:val="both"/>
        <w:rPr>
          <w:rFonts w:ascii="Times New Roman" w:hAnsi="Times New Roman" w:cs="Times New Roman"/>
          <w:sz w:val="24"/>
        </w:rPr>
      </w:pPr>
    </w:p>
    <w:p w:rsidR="00DB015B" w:rsidRDefault="00DB015B" w:rsidP="00751AB1">
      <w:pPr>
        <w:jc w:val="both"/>
        <w:rPr>
          <w:rFonts w:ascii="Times New Roman" w:hAnsi="Times New Roman" w:cs="Times New Roman"/>
          <w:sz w:val="24"/>
        </w:rPr>
      </w:pPr>
    </w:p>
    <w:p w:rsidR="00DB015B" w:rsidRDefault="00DB015B" w:rsidP="00751AB1">
      <w:pPr>
        <w:jc w:val="both"/>
        <w:rPr>
          <w:rFonts w:ascii="Times New Roman" w:hAnsi="Times New Roman" w:cs="Times New Roman"/>
          <w:sz w:val="24"/>
        </w:rPr>
      </w:pPr>
    </w:p>
    <w:p w:rsidR="00DB015B" w:rsidRDefault="00DB015B" w:rsidP="00751AB1">
      <w:pPr>
        <w:jc w:val="both"/>
        <w:rPr>
          <w:rFonts w:ascii="Times New Roman" w:hAnsi="Times New Roman" w:cs="Times New Roman"/>
          <w:sz w:val="24"/>
        </w:rPr>
      </w:pPr>
    </w:p>
    <w:p w:rsidR="00DB015B" w:rsidRDefault="00DB015B" w:rsidP="00751AB1">
      <w:pPr>
        <w:jc w:val="both"/>
        <w:rPr>
          <w:rFonts w:ascii="Times New Roman" w:hAnsi="Times New Roman" w:cs="Times New Roman"/>
          <w:sz w:val="24"/>
        </w:rPr>
      </w:pPr>
    </w:p>
    <w:p w:rsidR="00DB015B" w:rsidRDefault="00DB015B" w:rsidP="00751AB1">
      <w:pPr>
        <w:jc w:val="both"/>
        <w:rPr>
          <w:rFonts w:ascii="Times New Roman" w:hAnsi="Times New Roman" w:cs="Times New Roman"/>
          <w:sz w:val="24"/>
        </w:rPr>
      </w:pPr>
    </w:p>
    <w:p w:rsidR="00DB015B" w:rsidRDefault="00DB015B" w:rsidP="00751AB1">
      <w:pPr>
        <w:jc w:val="both"/>
        <w:rPr>
          <w:rFonts w:ascii="Times New Roman" w:hAnsi="Times New Roman" w:cs="Times New Roman"/>
          <w:sz w:val="24"/>
        </w:rPr>
      </w:pPr>
    </w:p>
    <w:p w:rsidR="00DB015B" w:rsidRDefault="00DB015B" w:rsidP="00751AB1">
      <w:pPr>
        <w:jc w:val="both"/>
        <w:rPr>
          <w:rFonts w:ascii="Times New Roman" w:hAnsi="Times New Roman" w:cs="Times New Roman"/>
          <w:sz w:val="24"/>
        </w:rPr>
      </w:pPr>
    </w:p>
    <w:p w:rsidR="00DB015B" w:rsidRDefault="00DB015B" w:rsidP="00751AB1">
      <w:pPr>
        <w:jc w:val="both"/>
        <w:rPr>
          <w:rFonts w:ascii="Times New Roman" w:hAnsi="Times New Roman" w:cs="Times New Roman"/>
          <w:sz w:val="24"/>
        </w:rPr>
      </w:pPr>
    </w:p>
    <w:p w:rsidR="00DB015B" w:rsidRDefault="00DB015B" w:rsidP="00751AB1">
      <w:pPr>
        <w:jc w:val="both"/>
        <w:rPr>
          <w:rFonts w:ascii="Times New Roman" w:hAnsi="Times New Roman" w:cs="Times New Roman"/>
          <w:sz w:val="24"/>
        </w:rPr>
      </w:pPr>
    </w:p>
    <w:p w:rsidR="00DB015B" w:rsidRDefault="00DB015B" w:rsidP="00751AB1">
      <w:pPr>
        <w:jc w:val="both"/>
        <w:rPr>
          <w:rFonts w:ascii="Times New Roman" w:hAnsi="Times New Roman" w:cs="Times New Roman"/>
          <w:sz w:val="24"/>
        </w:rPr>
      </w:pPr>
    </w:p>
    <w:p w:rsidR="00DB015B" w:rsidRDefault="00DB015B" w:rsidP="00FE76A4">
      <w:pPr>
        <w:jc w:val="center"/>
        <w:rPr>
          <w:rFonts w:ascii="Times New Roman" w:hAnsi="Times New Roman" w:cs="Times New Roman"/>
          <w:sz w:val="24"/>
        </w:rPr>
      </w:pPr>
      <w:r>
        <w:rPr>
          <w:rFonts w:ascii="Times New Roman" w:hAnsi="Times New Roman" w:cs="Times New Roman"/>
          <w:sz w:val="24"/>
        </w:rPr>
        <w:t>Assignment Name</w:t>
      </w:r>
    </w:p>
    <w:p w:rsidR="00DB015B" w:rsidRDefault="00DB015B" w:rsidP="00FE76A4">
      <w:pPr>
        <w:jc w:val="center"/>
        <w:rPr>
          <w:rFonts w:ascii="Times New Roman" w:hAnsi="Times New Roman" w:cs="Times New Roman"/>
          <w:sz w:val="24"/>
        </w:rPr>
      </w:pPr>
      <w:r>
        <w:rPr>
          <w:rFonts w:ascii="Times New Roman" w:hAnsi="Times New Roman" w:cs="Times New Roman"/>
          <w:sz w:val="24"/>
        </w:rPr>
        <w:t>Student Name</w:t>
      </w:r>
    </w:p>
    <w:p w:rsidR="00DB015B" w:rsidRDefault="00DB015B" w:rsidP="00FE76A4">
      <w:pPr>
        <w:jc w:val="center"/>
        <w:rPr>
          <w:rFonts w:ascii="Times New Roman" w:hAnsi="Times New Roman" w:cs="Times New Roman"/>
          <w:sz w:val="24"/>
        </w:rPr>
      </w:pPr>
      <w:r>
        <w:rPr>
          <w:rFonts w:ascii="Times New Roman" w:hAnsi="Times New Roman" w:cs="Times New Roman"/>
          <w:sz w:val="24"/>
        </w:rPr>
        <w:t>Date</w:t>
      </w:r>
      <w:r>
        <w:rPr>
          <w:rFonts w:ascii="Times New Roman" w:hAnsi="Times New Roman" w:cs="Times New Roman"/>
          <w:sz w:val="24"/>
        </w:rPr>
        <w:br w:type="page"/>
      </w:r>
    </w:p>
    <w:p w:rsidR="00DB015B" w:rsidRDefault="00DB015B" w:rsidP="00751AB1">
      <w:pPr>
        <w:jc w:val="both"/>
        <w:rPr>
          <w:rFonts w:ascii="Times New Roman" w:hAnsi="Times New Roman" w:cs="Times New Roman"/>
          <w:sz w:val="24"/>
        </w:rPr>
      </w:pPr>
    </w:p>
    <w:p w:rsidR="00DB015B" w:rsidRPr="00DB015B" w:rsidRDefault="00DB015B" w:rsidP="00751AB1">
      <w:pPr>
        <w:jc w:val="center"/>
        <w:rPr>
          <w:rFonts w:ascii="Times New Roman" w:hAnsi="Times New Roman" w:cs="Times New Roman"/>
          <w:b/>
          <w:sz w:val="24"/>
        </w:rPr>
      </w:pPr>
      <w:r w:rsidRPr="00DB015B">
        <w:rPr>
          <w:rFonts w:ascii="Times New Roman" w:hAnsi="Times New Roman" w:cs="Times New Roman"/>
          <w:b/>
          <w:sz w:val="24"/>
        </w:rPr>
        <w:t>Capital Budgeting and Cost of Capital</w:t>
      </w:r>
    </w:p>
    <w:p w:rsidR="00DB015B" w:rsidRPr="00DB015B" w:rsidRDefault="00DB015B" w:rsidP="00751AB1">
      <w:pPr>
        <w:jc w:val="both"/>
        <w:rPr>
          <w:rFonts w:ascii="Times New Roman" w:hAnsi="Times New Roman" w:cs="Times New Roman"/>
          <w:sz w:val="24"/>
        </w:rPr>
      </w:pPr>
    </w:p>
    <w:p w:rsidR="00DB015B" w:rsidRPr="00DB015B" w:rsidRDefault="00DB015B" w:rsidP="00751AB1">
      <w:pPr>
        <w:jc w:val="both"/>
        <w:rPr>
          <w:rFonts w:ascii="Times New Roman" w:hAnsi="Times New Roman" w:cs="Times New Roman"/>
          <w:b/>
          <w:sz w:val="24"/>
        </w:rPr>
      </w:pPr>
      <w:r w:rsidRPr="00DB015B">
        <w:rPr>
          <w:rFonts w:ascii="Times New Roman" w:hAnsi="Times New Roman" w:cs="Times New Roman"/>
          <w:b/>
          <w:sz w:val="24"/>
        </w:rPr>
        <w:t>Overview of the Assignment</w:t>
      </w:r>
    </w:p>
    <w:p w:rsidR="00DB015B" w:rsidRPr="00DB015B" w:rsidRDefault="00DB015B" w:rsidP="00FE76A4">
      <w:pPr>
        <w:spacing w:line="360" w:lineRule="auto"/>
        <w:ind w:firstLine="720"/>
        <w:jc w:val="both"/>
        <w:rPr>
          <w:rFonts w:ascii="Times New Roman" w:hAnsi="Times New Roman" w:cs="Times New Roman"/>
          <w:sz w:val="24"/>
        </w:rPr>
      </w:pPr>
      <w:r w:rsidRPr="00DB015B">
        <w:rPr>
          <w:rFonts w:ascii="Times New Roman" w:hAnsi="Times New Roman" w:cs="Times New Roman"/>
          <w:sz w:val="24"/>
        </w:rPr>
        <w:t>This paper will discuss the different capital budgeting and cost of capital estimates and decision-making procedures using fictitious business projects. Before discussing the projects' financial viability and strategic choices, important financial metrics involving Net Present Value (NPV), Payback Period, Weighted Average Cost of Capital (WACC) as well as Internal Rate of Return (IRR) will be computed for each issue being addressed</w:t>
      </w:r>
      <w:r w:rsidR="00505B2A">
        <w:rPr>
          <w:rFonts w:ascii="Times New Roman" w:hAnsi="Times New Roman" w:cs="Times New Roman"/>
          <w:sz w:val="24"/>
        </w:rPr>
        <w:t xml:space="preserve"> (</w:t>
      </w:r>
      <w:proofErr w:type="spellStart"/>
      <w:r w:rsidR="00505B2A">
        <w:rPr>
          <w:rFonts w:ascii="Times New Roman" w:hAnsi="Times New Roman" w:cs="Times New Roman"/>
          <w:sz w:val="24"/>
        </w:rPr>
        <w:t>Advani</w:t>
      </w:r>
      <w:proofErr w:type="spellEnd"/>
      <w:r w:rsidR="00505B2A">
        <w:rPr>
          <w:rFonts w:ascii="Times New Roman" w:hAnsi="Times New Roman" w:cs="Times New Roman"/>
          <w:sz w:val="24"/>
        </w:rPr>
        <w:t>, 2018)</w:t>
      </w:r>
      <w:r w:rsidRPr="00DB015B">
        <w:rPr>
          <w:rFonts w:ascii="Times New Roman" w:hAnsi="Times New Roman" w:cs="Times New Roman"/>
          <w:sz w:val="24"/>
        </w:rPr>
        <w:t>.</w:t>
      </w:r>
    </w:p>
    <w:p w:rsidR="00DB015B" w:rsidRDefault="00DB015B" w:rsidP="00751AB1">
      <w:pPr>
        <w:jc w:val="both"/>
        <w:rPr>
          <w:rFonts w:ascii="Times New Roman" w:hAnsi="Times New Roman" w:cs="Times New Roman"/>
          <w:b/>
          <w:sz w:val="24"/>
        </w:rPr>
      </w:pPr>
      <w:r w:rsidRPr="00751AB1">
        <w:rPr>
          <w:rFonts w:ascii="Times New Roman" w:hAnsi="Times New Roman" w:cs="Times New Roman"/>
          <w:b/>
          <w:sz w:val="24"/>
        </w:rPr>
        <w:t xml:space="preserve">Question 1: </w:t>
      </w:r>
    </w:p>
    <w:p w:rsidR="00751AB1" w:rsidRDefault="00692725" w:rsidP="00751AB1">
      <w:pPr>
        <w:jc w:val="both"/>
        <w:rPr>
          <w:rFonts w:ascii="Times New Roman" w:hAnsi="Times New Roman" w:cs="Times New Roman"/>
          <w:b/>
          <w:sz w:val="24"/>
        </w:rPr>
      </w:pPr>
      <w:r>
        <w:rPr>
          <w:noProof/>
        </w:rPr>
        <w:drawing>
          <wp:inline distT="0" distB="0" distL="0" distR="0" wp14:anchorId="4F80FEEF" wp14:editId="3EEC7D68">
            <wp:extent cx="6522718" cy="2042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6525866" cy="2043145"/>
                    </a:xfrm>
                    <a:prstGeom prst="rect">
                      <a:avLst/>
                    </a:prstGeom>
                  </pic:spPr>
                </pic:pic>
              </a:graphicData>
            </a:graphic>
          </wp:inline>
        </w:drawing>
      </w:r>
    </w:p>
    <w:p w:rsidR="00FB0DA8" w:rsidRDefault="00FE76A4" w:rsidP="0093096E">
      <w:pPr>
        <w:spacing w:line="360" w:lineRule="auto"/>
        <w:ind w:firstLine="720"/>
        <w:jc w:val="both"/>
        <w:rPr>
          <w:rFonts w:ascii="Times New Roman" w:hAnsi="Times New Roman" w:cs="Times New Roman"/>
          <w:sz w:val="24"/>
        </w:rPr>
      </w:pPr>
      <w:r>
        <w:rPr>
          <w:rFonts w:ascii="Times New Roman" w:hAnsi="Times New Roman" w:cs="Times New Roman"/>
          <w:sz w:val="24"/>
        </w:rPr>
        <w:t>S</w:t>
      </w:r>
      <w:r w:rsidR="00751AB1">
        <w:rPr>
          <w:rFonts w:ascii="Times New Roman" w:hAnsi="Times New Roman" w:cs="Times New Roman"/>
          <w:sz w:val="24"/>
        </w:rPr>
        <w:t xml:space="preserve">ome assumptions that </w:t>
      </w:r>
      <w:r w:rsidR="00FB0DA8">
        <w:rPr>
          <w:rFonts w:ascii="Times New Roman" w:hAnsi="Times New Roman" w:cs="Times New Roman"/>
          <w:sz w:val="24"/>
        </w:rPr>
        <w:t>are made</w:t>
      </w:r>
      <w:r w:rsidR="00751AB1">
        <w:rPr>
          <w:rFonts w:ascii="Times New Roman" w:hAnsi="Times New Roman" w:cs="Times New Roman"/>
          <w:sz w:val="24"/>
        </w:rPr>
        <w:t xml:space="preserve"> to </w:t>
      </w:r>
      <w:r w:rsidR="00FB0DA8">
        <w:rPr>
          <w:rFonts w:ascii="Times New Roman" w:hAnsi="Times New Roman" w:cs="Times New Roman"/>
          <w:sz w:val="24"/>
        </w:rPr>
        <w:t xml:space="preserve">calculate </w:t>
      </w:r>
      <w:r>
        <w:rPr>
          <w:rFonts w:ascii="Times New Roman" w:hAnsi="Times New Roman" w:cs="Times New Roman"/>
          <w:sz w:val="24"/>
        </w:rPr>
        <w:t>the given financial metrics are; i</w:t>
      </w:r>
      <w:r w:rsidR="00FB0DA8">
        <w:rPr>
          <w:rFonts w:ascii="Times New Roman" w:hAnsi="Times New Roman" w:cs="Times New Roman"/>
          <w:sz w:val="24"/>
        </w:rPr>
        <w:t xml:space="preserve">t is assumed that the discount rate to be used is 10% along with a requirement from management to invest in projects that payoff within a span of four years. </w:t>
      </w:r>
    </w:p>
    <w:p w:rsidR="00656143" w:rsidRPr="00656143" w:rsidRDefault="00656143" w:rsidP="00FE76A4">
      <w:pPr>
        <w:spacing w:line="360" w:lineRule="auto"/>
        <w:jc w:val="both"/>
        <w:rPr>
          <w:rFonts w:ascii="Times New Roman" w:hAnsi="Times New Roman" w:cs="Times New Roman"/>
          <w:b/>
          <w:sz w:val="24"/>
        </w:rPr>
      </w:pPr>
      <w:r w:rsidRPr="00656143">
        <w:rPr>
          <w:rFonts w:ascii="Times New Roman" w:hAnsi="Times New Roman" w:cs="Times New Roman"/>
          <w:b/>
          <w:sz w:val="24"/>
        </w:rPr>
        <w:t>Criteria for Decision Making</w:t>
      </w:r>
    </w:p>
    <w:p w:rsidR="00692725" w:rsidRDefault="00656143" w:rsidP="003F73F1">
      <w:pPr>
        <w:spacing w:line="360" w:lineRule="auto"/>
        <w:ind w:firstLine="720"/>
        <w:jc w:val="both"/>
        <w:rPr>
          <w:rFonts w:ascii="Times New Roman" w:hAnsi="Times New Roman" w:cs="Times New Roman"/>
          <w:sz w:val="24"/>
        </w:rPr>
      </w:pPr>
      <w:r w:rsidRPr="00656143">
        <w:rPr>
          <w:rFonts w:ascii="Times New Roman" w:hAnsi="Times New Roman" w:cs="Times New Roman"/>
          <w:sz w:val="24"/>
        </w:rPr>
        <w:t>Project A requires four years to recoup the investment, whereas Project B requires three years. Both projects meet this condition since management prefers to fund initiatives that yield results in less than four years.</w:t>
      </w:r>
      <w:r>
        <w:rPr>
          <w:rFonts w:ascii="Times New Roman" w:hAnsi="Times New Roman" w:cs="Times New Roman"/>
          <w:sz w:val="24"/>
        </w:rPr>
        <w:t xml:space="preserve"> </w:t>
      </w:r>
      <w:r w:rsidRPr="00656143">
        <w:rPr>
          <w:rFonts w:ascii="Times New Roman" w:hAnsi="Times New Roman" w:cs="Times New Roman"/>
          <w:sz w:val="24"/>
        </w:rPr>
        <w:t>The fact that Project A's net present value ($</w:t>
      </w:r>
      <w:r>
        <w:rPr>
          <w:rFonts w:ascii="Times New Roman" w:hAnsi="Times New Roman" w:cs="Times New Roman"/>
          <w:sz w:val="24"/>
        </w:rPr>
        <w:t>-2092</w:t>
      </w:r>
      <w:r w:rsidRPr="00656143">
        <w:rPr>
          <w:rFonts w:ascii="Times New Roman" w:hAnsi="Times New Roman" w:cs="Times New Roman"/>
          <w:sz w:val="24"/>
        </w:rPr>
        <w:t xml:space="preserve">) is </w:t>
      </w:r>
      <w:r>
        <w:rPr>
          <w:rFonts w:ascii="Times New Roman" w:hAnsi="Times New Roman" w:cs="Times New Roman"/>
          <w:sz w:val="24"/>
        </w:rPr>
        <w:t xml:space="preserve">in negative which indicates a loss whereas </w:t>
      </w:r>
      <w:r w:rsidRPr="00656143">
        <w:rPr>
          <w:rFonts w:ascii="Times New Roman" w:hAnsi="Times New Roman" w:cs="Times New Roman"/>
          <w:sz w:val="24"/>
        </w:rPr>
        <w:t>Project B's ($</w:t>
      </w:r>
      <w:r>
        <w:rPr>
          <w:rFonts w:ascii="Times New Roman" w:hAnsi="Times New Roman" w:cs="Times New Roman"/>
          <w:sz w:val="24"/>
        </w:rPr>
        <w:t>2731</w:t>
      </w:r>
      <w:r w:rsidRPr="00656143">
        <w:rPr>
          <w:rFonts w:ascii="Times New Roman" w:hAnsi="Times New Roman" w:cs="Times New Roman"/>
          <w:sz w:val="24"/>
        </w:rPr>
        <w:t>)</w:t>
      </w:r>
      <w:r>
        <w:rPr>
          <w:rFonts w:ascii="Times New Roman" w:hAnsi="Times New Roman" w:cs="Times New Roman"/>
          <w:sz w:val="24"/>
        </w:rPr>
        <w:t xml:space="preserve"> value </w:t>
      </w:r>
      <w:r w:rsidRPr="00656143">
        <w:rPr>
          <w:rFonts w:ascii="Times New Roman" w:hAnsi="Times New Roman" w:cs="Times New Roman"/>
          <w:sz w:val="24"/>
        </w:rPr>
        <w:t xml:space="preserve"> suggests that </w:t>
      </w:r>
      <w:r>
        <w:rPr>
          <w:rFonts w:ascii="Times New Roman" w:hAnsi="Times New Roman" w:cs="Times New Roman"/>
          <w:sz w:val="24"/>
        </w:rPr>
        <w:t>it will add value to the company so Project B</w:t>
      </w:r>
      <w:r w:rsidRPr="00656143">
        <w:rPr>
          <w:rFonts w:ascii="Times New Roman" w:hAnsi="Times New Roman" w:cs="Times New Roman"/>
          <w:sz w:val="24"/>
        </w:rPr>
        <w:t xml:space="preserve"> </w:t>
      </w:r>
      <w:r>
        <w:rPr>
          <w:rFonts w:ascii="Times New Roman" w:hAnsi="Times New Roman" w:cs="Times New Roman"/>
          <w:sz w:val="24"/>
        </w:rPr>
        <w:t>should be the ultimate choice</w:t>
      </w:r>
      <w:r w:rsidR="009B3758">
        <w:rPr>
          <w:rFonts w:ascii="Times New Roman" w:hAnsi="Times New Roman" w:cs="Times New Roman"/>
          <w:sz w:val="24"/>
        </w:rPr>
        <w:t xml:space="preserve">. When it comes to IRR, </w:t>
      </w:r>
      <w:r>
        <w:rPr>
          <w:rFonts w:ascii="Times New Roman" w:hAnsi="Times New Roman" w:cs="Times New Roman"/>
          <w:sz w:val="24"/>
        </w:rPr>
        <w:t xml:space="preserve">Project B </w:t>
      </w:r>
      <w:r w:rsidRPr="00656143">
        <w:rPr>
          <w:rFonts w:ascii="Times New Roman" w:hAnsi="Times New Roman" w:cs="Times New Roman"/>
          <w:sz w:val="24"/>
        </w:rPr>
        <w:t xml:space="preserve">appears to offer a larger return on investment, </w:t>
      </w:r>
      <w:r>
        <w:rPr>
          <w:rFonts w:ascii="Times New Roman" w:hAnsi="Times New Roman" w:cs="Times New Roman"/>
          <w:sz w:val="24"/>
        </w:rPr>
        <w:t xml:space="preserve">as seen by its higher IRR (14 %) compared to Project A's (8 </w:t>
      </w:r>
      <w:r w:rsidRPr="00656143">
        <w:rPr>
          <w:rFonts w:ascii="Times New Roman" w:hAnsi="Times New Roman" w:cs="Times New Roman"/>
          <w:sz w:val="24"/>
        </w:rPr>
        <w:lastRenderedPageBreak/>
        <w:t>%).</w:t>
      </w:r>
      <w:r w:rsidR="003F73F1">
        <w:rPr>
          <w:rFonts w:ascii="Times New Roman" w:hAnsi="Times New Roman" w:cs="Times New Roman"/>
          <w:sz w:val="24"/>
        </w:rPr>
        <w:t xml:space="preserve"> </w:t>
      </w:r>
      <w:r w:rsidRPr="00656143">
        <w:rPr>
          <w:rFonts w:ascii="Times New Roman" w:hAnsi="Times New Roman" w:cs="Times New Roman"/>
          <w:sz w:val="24"/>
        </w:rPr>
        <w:t>P</w:t>
      </w:r>
      <w:r w:rsidR="009B3758">
        <w:rPr>
          <w:rFonts w:ascii="Times New Roman" w:hAnsi="Times New Roman" w:cs="Times New Roman"/>
          <w:sz w:val="24"/>
        </w:rPr>
        <w:t>roject B</w:t>
      </w:r>
      <w:r w:rsidRPr="00656143">
        <w:rPr>
          <w:rFonts w:ascii="Times New Roman" w:hAnsi="Times New Roman" w:cs="Times New Roman"/>
          <w:sz w:val="24"/>
        </w:rPr>
        <w:t xml:space="preserve"> should be chosen since it has a better NPV and IRR based on the three criteria</w:t>
      </w:r>
      <w:r w:rsidR="00BC6A05">
        <w:rPr>
          <w:rFonts w:ascii="Times New Roman" w:hAnsi="Times New Roman" w:cs="Times New Roman"/>
          <w:sz w:val="24"/>
        </w:rPr>
        <w:t xml:space="preserve"> (</w:t>
      </w:r>
      <w:proofErr w:type="spellStart"/>
      <w:r w:rsidR="00BC6A05">
        <w:rPr>
          <w:rFonts w:ascii="Times New Roman" w:hAnsi="Times New Roman" w:cs="Times New Roman"/>
          <w:sz w:val="24"/>
        </w:rPr>
        <w:t>Fabozzi</w:t>
      </w:r>
      <w:proofErr w:type="spellEnd"/>
      <w:r w:rsidR="00BC6A05">
        <w:rPr>
          <w:rFonts w:ascii="Times New Roman" w:hAnsi="Times New Roman" w:cs="Times New Roman"/>
          <w:sz w:val="24"/>
        </w:rPr>
        <w:t xml:space="preserve"> </w:t>
      </w:r>
      <w:r w:rsidR="00BC6A05" w:rsidRPr="00BC6A05">
        <w:rPr>
          <w:rFonts w:ascii="Times New Roman" w:hAnsi="Times New Roman" w:cs="Times New Roman"/>
          <w:sz w:val="24"/>
        </w:rPr>
        <w:t>&amp; Peterson Drake, 2021).</w:t>
      </w:r>
      <w:r w:rsidRPr="00656143">
        <w:rPr>
          <w:rFonts w:ascii="Times New Roman" w:hAnsi="Times New Roman" w:cs="Times New Roman"/>
          <w:sz w:val="24"/>
        </w:rPr>
        <w:t xml:space="preserve"> </w:t>
      </w:r>
    </w:p>
    <w:p w:rsidR="00692725" w:rsidRDefault="009B3758" w:rsidP="00751AB1">
      <w:pPr>
        <w:jc w:val="both"/>
        <w:rPr>
          <w:rFonts w:ascii="Times New Roman" w:hAnsi="Times New Roman" w:cs="Times New Roman"/>
          <w:sz w:val="24"/>
        </w:rPr>
      </w:pPr>
      <w:r>
        <w:rPr>
          <w:rFonts w:ascii="Times New Roman" w:hAnsi="Times New Roman" w:cs="Times New Roman"/>
          <w:sz w:val="24"/>
        </w:rPr>
        <w:t>Question 2:</w:t>
      </w:r>
      <w:r w:rsidR="00413955">
        <w:rPr>
          <w:rFonts w:ascii="Times New Roman" w:hAnsi="Times New Roman" w:cs="Times New Roman"/>
          <w:sz w:val="24"/>
        </w:rPr>
        <w:t xml:space="preserve"> </w:t>
      </w:r>
      <w:r w:rsidR="00E9739D">
        <w:rPr>
          <w:rFonts w:ascii="Times New Roman" w:hAnsi="Times New Roman" w:cs="Times New Roman"/>
          <w:sz w:val="24"/>
        </w:rPr>
        <w:t>A</w:t>
      </w:r>
      <w:proofErr w:type="gramStart"/>
      <w:r w:rsidR="00E9739D">
        <w:rPr>
          <w:rFonts w:ascii="Times New Roman" w:hAnsi="Times New Roman" w:cs="Times New Roman"/>
          <w:sz w:val="24"/>
        </w:rPr>
        <w:t>)-</w:t>
      </w:r>
      <w:proofErr w:type="gramEnd"/>
      <w:r w:rsidR="00E9739D">
        <w:rPr>
          <w:rFonts w:ascii="Times New Roman" w:hAnsi="Times New Roman" w:cs="Times New Roman"/>
          <w:sz w:val="24"/>
        </w:rPr>
        <w:t xml:space="preserve"> </w:t>
      </w:r>
      <w:r w:rsidR="00413955">
        <w:rPr>
          <w:rFonts w:ascii="Times New Roman" w:hAnsi="Times New Roman" w:cs="Times New Roman"/>
          <w:sz w:val="24"/>
        </w:rPr>
        <w:t>NPV calculations for both Souvenir Stand and Hot dog stand:</w:t>
      </w:r>
    </w:p>
    <w:p w:rsidR="009B3758" w:rsidRDefault="009B3758" w:rsidP="00751AB1">
      <w:pPr>
        <w:jc w:val="both"/>
        <w:rPr>
          <w:rFonts w:ascii="Times New Roman" w:hAnsi="Times New Roman" w:cs="Times New Roman"/>
          <w:sz w:val="24"/>
        </w:rPr>
      </w:pPr>
      <w:r>
        <w:rPr>
          <w:noProof/>
        </w:rPr>
        <w:drawing>
          <wp:inline distT="0" distB="0" distL="0" distR="0" wp14:anchorId="34605E15" wp14:editId="7006295D">
            <wp:extent cx="6636507" cy="10947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636507" cy="1094740"/>
                    </a:xfrm>
                    <a:prstGeom prst="rect">
                      <a:avLst/>
                    </a:prstGeom>
                  </pic:spPr>
                </pic:pic>
              </a:graphicData>
            </a:graphic>
          </wp:inline>
        </w:drawing>
      </w:r>
    </w:p>
    <w:p w:rsidR="00692725" w:rsidRDefault="009B3758" w:rsidP="00413955">
      <w:pPr>
        <w:spacing w:after="0"/>
        <w:jc w:val="both"/>
        <w:rPr>
          <w:rFonts w:ascii="Times New Roman" w:hAnsi="Times New Roman" w:cs="Times New Roman"/>
          <w:sz w:val="24"/>
        </w:rPr>
      </w:pPr>
      <w:r>
        <w:rPr>
          <w:noProof/>
        </w:rPr>
        <w:drawing>
          <wp:inline distT="0" distB="0" distL="0" distR="0" wp14:anchorId="2B86B9B1" wp14:editId="6A8E8C5F">
            <wp:extent cx="6637020" cy="150797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640488" cy="1508760"/>
                    </a:xfrm>
                    <a:prstGeom prst="rect">
                      <a:avLst/>
                    </a:prstGeom>
                  </pic:spPr>
                </pic:pic>
              </a:graphicData>
            </a:graphic>
          </wp:inline>
        </w:drawing>
      </w:r>
    </w:p>
    <w:p w:rsidR="00E9739D" w:rsidRDefault="00E9739D" w:rsidP="00413955">
      <w:pPr>
        <w:spacing w:after="0"/>
        <w:jc w:val="both"/>
        <w:rPr>
          <w:rFonts w:ascii="Times New Roman" w:hAnsi="Times New Roman" w:cs="Times New Roman"/>
          <w:sz w:val="24"/>
        </w:rPr>
      </w:pPr>
    </w:p>
    <w:p w:rsidR="00E9739D" w:rsidRDefault="00E9739D" w:rsidP="00240FE6">
      <w:pPr>
        <w:spacing w:after="0" w:line="360" w:lineRule="auto"/>
        <w:jc w:val="both"/>
        <w:rPr>
          <w:rFonts w:ascii="Times New Roman" w:hAnsi="Times New Roman" w:cs="Times New Roman"/>
          <w:sz w:val="24"/>
        </w:rPr>
      </w:pPr>
      <w:proofErr w:type="gramStart"/>
      <w:r>
        <w:rPr>
          <w:rFonts w:ascii="Times New Roman" w:hAnsi="Times New Roman" w:cs="Times New Roman"/>
          <w:sz w:val="24"/>
        </w:rPr>
        <w:t>B)-</w:t>
      </w:r>
      <w:proofErr w:type="gramEnd"/>
      <w:r>
        <w:rPr>
          <w:rFonts w:ascii="Times New Roman" w:hAnsi="Times New Roman" w:cs="Times New Roman"/>
          <w:sz w:val="24"/>
        </w:rPr>
        <w:t xml:space="preserve"> </w:t>
      </w:r>
      <w:r w:rsidR="00A3550E">
        <w:rPr>
          <w:rFonts w:ascii="Times New Roman" w:hAnsi="Times New Roman" w:cs="Times New Roman"/>
          <w:sz w:val="24"/>
        </w:rPr>
        <w:t>Which one is better?</w:t>
      </w:r>
    </w:p>
    <w:p w:rsidR="00A3550E" w:rsidRDefault="00A3550E" w:rsidP="00240FE6">
      <w:pPr>
        <w:spacing w:after="0" w:line="360" w:lineRule="auto"/>
        <w:jc w:val="both"/>
        <w:rPr>
          <w:rFonts w:ascii="Times New Roman" w:hAnsi="Times New Roman" w:cs="Times New Roman"/>
          <w:sz w:val="24"/>
        </w:rPr>
      </w:pPr>
    </w:p>
    <w:p w:rsidR="007F0C85" w:rsidRDefault="00A3550E" w:rsidP="0093096E">
      <w:pPr>
        <w:spacing w:after="0" w:line="360" w:lineRule="auto"/>
        <w:ind w:firstLine="720"/>
        <w:jc w:val="both"/>
        <w:rPr>
          <w:rFonts w:ascii="Times New Roman" w:hAnsi="Times New Roman" w:cs="Times New Roman"/>
          <w:sz w:val="24"/>
        </w:rPr>
      </w:pPr>
      <w:r w:rsidRPr="00A3550E">
        <w:rPr>
          <w:rFonts w:ascii="Times New Roman" w:hAnsi="Times New Roman" w:cs="Times New Roman"/>
          <w:sz w:val="24"/>
        </w:rPr>
        <w:t>Souvenir Stand offers positive NPVs in all scenarios, with the largest return in the Optimistic scenario.</w:t>
      </w:r>
      <w:r>
        <w:rPr>
          <w:rFonts w:ascii="Times New Roman" w:hAnsi="Times New Roman" w:cs="Times New Roman"/>
          <w:sz w:val="24"/>
        </w:rPr>
        <w:t xml:space="preserve"> </w:t>
      </w:r>
      <w:r w:rsidRPr="00A3550E">
        <w:rPr>
          <w:rFonts w:ascii="Times New Roman" w:hAnsi="Times New Roman" w:cs="Times New Roman"/>
          <w:sz w:val="24"/>
        </w:rPr>
        <w:t xml:space="preserve">In the pessimistic scenario, the Hot Dog Stand's NPVs are often </w:t>
      </w:r>
      <w:r>
        <w:rPr>
          <w:rFonts w:ascii="Times New Roman" w:hAnsi="Times New Roman" w:cs="Times New Roman"/>
          <w:sz w:val="24"/>
        </w:rPr>
        <w:t>higher</w:t>
      </w:r>
      <w:r w:rsidRPr="00A3550E">
        <w:rPr>
          <w:rFonts w:ascii="Times New Roman" w:hAnsi="Times New Roman" w:cs="Times New Roman"/>
          <w:sz w:val="24"/>
        </w:rPr>
        <w:t xml:space="preserve"> than those of the souvenir stan</w:t>
      </w:r>
      <w:r>
        <w:rPr>
          <w:rFonts w:ascii="Times New Roman" w:hAnsi="Times New Roman" w:cs="Times New Roman"/>
          <w:sz w:val="24"/>
        </w:rPr>
        <w:t xml:space="preserve">d, which is interesting. </w:t>
      </w:r>
      <w:r w:rsidRPr="00A3550E">
        <w:rPr>
          <w:rFonts w:ascii="Times New Roman" w:hAnsi="Times New Roman" w:cs="Times New Roman"/>
          <w:sz w:val="24"/>
        </w:rPr>
        <w:t>The Hot Dog Stand (Pessimistic) has a higher net present value (NPV) than the Souvenir Stand because of its $50,000 yearly cash flow, which is greater than the Souvenir Stand's $30,000 annual cash flow</w:t>
      </w:r>
      <w:r w:rsidR="0051254F">
        <w:rPr>
          <w:rFonts w:ascii="Times New Roman" w:hAnsi="Times New Roman" w:cs="Times New Roman"/>
          <w:sz w:val="24"/>
        </w:rPr>
        <w:t xml:space="preserve"> (Ross, </w:t>
      </w:r>
      <w:proofErr w:type="spellStart"/>
      <w:r w:rsidR="0051254F">
        <w:rPr>
          <w:rFonts w:ascii="Times New Roman" w:hAnsi="Times New Roman" w:cs="Times New Roman"/>
          <w:sz w:val="24"/>
        </w:rPr>
        <w:t>Westerfield</w:t>
      </w:r>
      <w:proofErr w:type="spellEnd"/>
      <w:r w:rsidR="0051254F">
        <w:rPr>
          <w:rFonts w:ascii="Times New Roman" w:hAnsi="Times New Roman" w:cs="Times New Roman"/>
          <w:sz w:val="24"/>
        </w:rPr>
        <w:t xml:space="preserve"> </w:t>
      </w:r>
      <w:r w:rsidR="0051254F" w:rsidRPr="005C0628">
        <w:rPr>
          <w:rFonts w:ascii="Times New Roman" w:hAnsi="Times New Roman" w:cs="Times New Roman"/>
          <w:sz w:val="24"/>
        </w:rPr>
        <w:t>&amp; Jaffe, 2023).</w:t>
      </w:r>
      <w:r>
        <w:rPr>
          <w:rFonts w:ascii="Times New Roman" w:hAnsi="Times New Roman" w:cs="Times New Roman"/>
          <w:sz w:val="24"/>
        </w:rPr>
        <w:t xml:space="preserve"> Other than that, in the rest of the cases souvenir stand performed better than hot dog stand. </w:t>
      </w:r>
      <w:r w:rsidR="00DD1F5D" w:rsidRPr="00DD1F5D">
        <w:rPr>
          <w:rFonts w:ascii="Times New Roman" w:hAnsi="Times New Roman" w:cs="Times New Roman"/>
          <w:sz w:val="24"/>
        </w:rPr>
        <w:t xml:space="preserve">Since the Souvenir Stand is profitable in the Pessimistic scenario and has larger NPVs in the </w:t>
      </w:r>
      <w:r w:rsidR="00F50106">
        <w:rPr>
          <w:rFonts w:ascii="Times New Roman" w:hAnsi="Times New Roman" w:cs="Times New Roman"/>
          <w:sz w:val="24"/>
        </w:rPr>
        <w:t>“</w:t>
      </w:r>
      <w:r w:rsidR="00DD1F5D" w:rsidRPr="00DD1F5D">
        <w:rPr>
          <w:rFonts w:ascii="Times New Roman" w:hAnsi="Times New Roman" w:cs="Times New Roman"/>
          <w:sz w:val="24"/>
        </w:rPr>
        <w:t xml:space="preserve">Most </w:t>
      </w:r>
      <w:proofErr w:type="gramStart"/>
      <w:r w:rsidR="00DD1F5D" w:rsidRPr="00DD1F5D">
        <w:rPr>
          <w:rFonts w:ascii="Times New Roman" w:hAnsi="Times New Roman" w:cs="Times New Roman"/>
          <w:sz w:val="24"/>
        </w:rPr>
        <w:t>Likely</w:t>
      </w:r>
      <w:proofErr w:type="gramEnd"/>
      <w:r w:rsidR="00F50106">
        <w:rPr>
          <w:rFonts w:ascii="Times New Roman" w:hAnsi="Times New Roman" w:cs="Times New Roman"/>
          <w:sz w:val="24"/>
        </w:rPr>
        <w:t>”</w:t>
      </w:r>
      <w:r w:rsidR="00DD1F5D" w:rsidRPr="00DD1F5D">
        <w:rPr>
          <w:rFonts w:ascii="Times New Roman" w:hAnsi="Times New Roman" w:cs="Times New Roman"/>
          <w:sz w:val="24"/>
        </w:rPr>
        <w:t xml:space="preserve"> and </w:t>
      </w:r>
      <w:r w:rsidR="00F50106">
        <w:rPr>
          <w:rFonts w:ascii="Times New Roman" w:hAnsi="Times New Roman" w:cs="Times New Roman"/>
          <w:sz w:val="24"/>
        </w:rPr>
        <w:t>“</w:t>
      </w:r>
      <w:r w:rsidR="00DD1F5D" w:rsidRPr="00DD1F5D">
        <w:rPr>
          <w:rFonts w:ascii="Times New Roman" w:hAnsi="Times New Roman" w:cs="Times New Roman"/>
          <w:sz w:val="24"/>
        </w:rPr>
        <w:t>Optimistic</w:t>
      </w:r>
      <w:r w:rsidR="00F50106">
        <w:rPr>
          <w:rFonts w:ascii="Times New Roman" w:hAnsi="Times New Roman" w:cs="Times New Roman"/>
          <w:sz w:val="24"/>
        </w:rPr>
        <w:t>”</w:t>
      </w:r>
      <w:r w:rsidR="00DD1F5D" w:rsidRPr="00DD1F5D">
        <w:rPr>
          <w:rFonts w:ascii="Times New Roman" w:hAnsi="Times New Roman" w:cs="Times New Roman"/>
          <w:sz w:val="24"/>
        </w:rPr>
        <w:t xml:space="preserve"> scenarios, it would typica</w:t>
      </w:r>
      <w:r w:rsidR="00DD1F5D">
        <w:rPr>
          <w:rFonts w:ascii="Times New Roman" w:hAnsi="Times New Roman" w:cs="Times New Roman"/>
          <w:sz w:val="24"/>
        </w:rPr>
        <w:t>lly be a better investment if the company</w:t>
      </w:r>
      <w:r w:rsidR="00DD1F5D" w:rsidRPr="00DD1F5D">
        <w:rPr>
          <w:rFonts w:ascii="Times New Roman" w:hAnsi="Times New Roman" w:cs="Times New Roman"/>
          <w:sz w:val="24"/>
        </w:rPr>
        <w:t xml:space="preserve"> anticipate</w:t>
      </w:r>
      <w:r w:rsidR="00DD1F5D">
        <w:rPr>
          <w:rFonts w:ascii="Times New Roman" w:hAnsi="Times New Roman" w:cs="Times New Roman"/>
          <w:sz w:val="24"/>
        </w:rPr>
        <w:t>s</w:t>
      </w:r>
      <w:r w:rsidR="00DD1F5D" w:rsidRPr="00DD1F5D">
        <w:rPr>
          <w:rFonts w:ascii="Times New Roman" w:hAnsi="Times New Roman" w:cs="Times New Roman"/>
          <w:sz w:val="24"/>
        </w:rPr>
        <w:t xml:space="preserve"> a good or moderately good outcome</w:t>
      </w:r>
      <w:r w:rsidR="007F0C85">
        <w:rPr>
          <w:rFonts w:ascii="Times New Roman" w:hAnsi="Times New Roman" w:cs="Times New Roman"/>
          <w:sz w:val="24"/>
        </w:rPr>
        <w:t xml:space="preserve"> (</w:t>
      </w:r>
      <w:r w:rsidR="007F0C85" w:rsidRPr="005C0628">
        <w:rPr>
          <w:rFonts w:ascii="Times New Roman" w:hAnsi="Times New Roman" w:cs="Times New Roman"/>
          <w:sz w:val="24"/>
        </w:rPr>
        <w:t>Harris</w:t>
      </w:r>
      <w:r w:rsidR="007F0C85">
        <w:rPr>
          <w:rFonts w:ascii="Times New Roman" w:hAnsi="Times New Roman" w:cs="Times New Roman"/>
          <w:sz w:val="24"/>
        </w:rPr>
        <w:t xml:space="preserve"> &amp; Thomas, 2021)</w:t>
      </w:r>
      <w:r w:rsidR="00DD1F5D" w:rsidRPr="00DD1F5D">
        <w:rPr>
          <w:rFonts w:ascii="Times New Roman" w:hAnsi="Times New Roman" w:cs="Times New Roman"/>
          <w:sz w:val="24"/>
        </w:rPr>
        <w:t>.</w:t>
      </w:r>
    </w:p>
    <w:p w:rsidR="00DB657C" w:rsidRDefault="00DB657C" w:rsidP="0093096E">
      <w:pPr>
        <w:spacing w:after="0" w:line="360" w:lineRule="auto"/>
        <w:ind w:firstLine="720"/>
        <w:jc w:val="both"/>
        <w:rPr>
          <w:rFonts w:ascii="Times New Roman" w:hAnsi="Times New Roman" w:cs="Times New Roman"/>
          <w:sz w:val="24"/>
        </w:rPr>
      </w:pPr>
      <w:r>
        <w:rPr>
          <w:rFonts w:ascii="Times New Roman" w:hAnsi="Times New Roman" w:cs="Times New Roman"/>
          <w:sz w:val="24"/>
        </w:rPr>
        <w:br/>
      </w:r>
    </w:p>
    <w:p w:rsidR="00DB657C" w:rsidRDefault="00DB657C">
      <w:pPr>
        <w:rPr>
          <w:rFonts w:ascii="Times New Roman" w:hAnsi="Times New Roman" w:cs="Times New Roman"/>
          <w:sz w:val="24"/>
        </w:rPr>
      </w:pPr>
      <w:r>
        <w:rPr>
          <w:rFonts w:ascii="Times New Roman" w:hAnsi="Times New Roman" w:cs="Times New Roman"/>
          <w:sz w:val="24"/>
        </w:rPr>
        <w:br w:type="page"/>
      </w:r>
    </w:p>
    <w:p w:rsidR="00A3550E" w:rsidRPr="0093096E" w:rsidRDefault="00DB657C" w:rsidP="00A3550E">
      <w:pPr>
        <w:spacing w:after="0"/>
        <w:jc w:val="both"/>
        <w:rPr>
          <w:rFonts w:ascii="Times New Roman" w:hAnsi="Times New Roman" w:cs="Times New Roman"/>
          <w:b/>
          <w:sz w:val="24"/>
        </w:rPr>
      </w:pPr>
      <w:r w:rsidRPr="0093096E">
        <w:rPr>
          <w:rFonts w:ascii="Times New Roman" w:hAnsi="Times New Roman" w:cs="Times New Roman"/>
          <w:b/>
          <w:sz w:val="24"/>
        </w:rPr>
        <w:lastRenderedPageBreak/>
        <w:t>Question 3:</w:t>
      </w:r>
    </w:p>
    <w:p w:rsidR="00DB657C" w:rsidRPr="0093096E" w:rsidRDefault="00DB657C" w:rsidP="003A6C83">
      <w:pPr>
        <w:spacing w:after="0" w:line="360" w:lineRule="auto"/>
        <w:jc w:val="center"/>
        <w:rPr>
          <w:rFonts w:ascii="Times New Roman" w:hAnsi="Times New Roman" w:cs="Times New Roman"/>
          <w:b/>
          <w:sz w:val="24"/>
        </w:rPr>
      </w:pPr>
      <w:r w:rsidRPr="0093096E">
        <w:rPr>
          <w:rFonts w:ascii="Times New Roman" w:hAnsi="Times New Roman" w:cs="Times New Roman"/>
          <w:b/>
          <w:sz w:val="24"/>
        </w:rPr>
        <w:t xml:space="preserve">Brazilian Banana Farm </w:t>
      </w:r>
      <w:r w:rsidR="003A6C83">
        <w:rPr>
          <w:rFonts w:ascii="Times New Roman" w:hAnsi="Times New Roman" w:cs="Times New Roman"/>
          <w:b/>
          <w:sz w:val="24"/>
        </w:rPr>
        <w:t>Discount Rate</w:t>
      </w:r>
    </w:p>
    <w:p w:rsidR="00DB657C" w:rsidRPr="00DB657C" w:rsidRDefault="00DB657C" w:rsidP="00240FE6">
      <w:pPr>
        <w:spacing w:after="0" w:line="360" w:lineRule="auto"/>
        <w:jc w:val="both"/>
        <w:rPr>
          <w:rFonts w:ascii="Times New Roman" w:hAnsi="Times New Roman" w:cs="Times New Roman"/>
          <w:sz w:val="24"/>
        </w:rPr>
      </w:pPr>
    </w:p>
    <w:p w:rsidR="00DB657C" w:rsidRPr="00DB657C" w:rsidRDefault="00DB657C" w:rsidP="0093096E">
      <w:pPr>
        <w:spacing w:after="0" w:line="360" w:lineRule="auto"/>
        <w:ind w:firstLine="360"/>
        <w:jc w:val="both"/>
        <w:rPr>
          <w:rFonts w:ascii="Times New Roman" w:hAnsi="Times New Roman" w:cs="Times New Roman"/>
          <w:sz w:val="24"/>
        </w:rPr>
      </w:pPr>
      <w:r w:rsidRPr="00DB657C">
        <w:rPr>
          <w:rFonts w:ascii="Times New Roman" w:hAnsi="Times New Roman" w:cs="Times New Roman"/>
          <w:sz w:val="24"/>
        </w:rPr>
        <w:t xml:space="preserve">When choosing between buying a Brazilian banana farm and investing in corn farming equipment, </w:t>
      </w:r>
      <w:r>
        <w:rPr>
          <w:rFonts w:ascii="Times New Roman" w:hAnsi="Times New Roman" w:cs="Times New Roman"/>
          <w:sz w:val="24"/>
        </w:rPr>
        <w:t>one</w:t>
      </w:r>
      <w:r w:rsidRPr="00DB657C">
        <w:rPr>
          <w:rFonts w:ascii="Times New Roman" w:hAnsi="Times New Roman" w:cs="Times New Roman"/>
          <w:sz w:val="24"/>
        </w:rPr>
        <w:t xml:space="preserve"> would typically anticipate that the Brazilian banana farm would need a larger discount rate. The reason is as follows:</w:t>
      </w:r>
    </w:p>
    <w:p w:rsidR="00DB657C" w:rsidRPr="00DB657C" w:rsidRDefault="00DB657C" w:rsidP="00240FE6">
      <w:pPr>
        <w:spacing w:after="0" w:line="360" w:lineRule="auto"/>
        <w:jc w:val="both"/>
        <w:rPr>
          <w:rFonts w:ascii="Times New Roman" w:hAnsi="Times New Roman" w:cs="Times New Roman"/>
          <w:sz w:val="24"/>
        </w:rPr>
      </w:pPr>
    </w:p>
    <w:p w:rsidR="00DB657C" w:rsidRPr="00DB657C" w:rsidRDefault="00DB657C" w:rsidP="00240FE6">
      <w:pPr>
        <w:pStyle w:val="ListParagraph"/>
        <w:numPr>
          <w:ilvl w:val="0"/>
          <w:numId w:val="1"/>
        </w:numPr>
        <w:spacing w:after="0" w:line="360" w:lineRule="auto"/>
        <w:jc w:val="both"/>
        <w:rPr>
          <w:rFonts w:ascii="Times New Roman" w:hAnsi="Times New Roman" w:cs="Times New Roman"/>
          <w:sz w:val="24"/>
        </w:rPr>
      </w:pPr>
      <w:r w:rsidRPr="00DB657C">
        <w:rPr>
          <w:rFonts w:ascii="Times New Roman" w:hAnsi="Times New Roman" w:cs="Times New Roman"/>
          <w:sz w:val="24"/>
        </w:rPr>
        <w:t>Significant country-specific risks, including political unpredictability, exchange rate volatility, and economic instability, are introduced by Brazil. The investment in banana farms is more unpredictable as a result of these considerations</w:t>
      </w:r>
      <w:r w:rsidR="002E0556">
        <w:rPr>
          <w:rFonts w:ascii="Times New Roman" w:hAnsi="Times New Roman" w:cs="Times New Roman"/>
          <w:sz w:val="24"/>
        </w:rPr>
        <w:t xml:space="preserve"> (</w:t>
      </w:r>
      <w:proofErr w:type="spellStart"/>
      <w:r w:rsidR="002E0556" w:rsidRPr="005C0628">
        <w:rPr>
          <w:rFonts w:ascii="Times New Roman" w:hAnsi="Times New Roman" w:cs="Times New Roman"/>
          <w:sz w:val="24"/>
        </w:rPr>
        <w:t>Brealey</w:t>
      </w:r>
      <w:proofErr w:type="spellEnd"/>
      <w:r w:rsidR="002E0556" w:rsidRPr="005C0628">
        <w:rPr>
          <w:rFonts w:ascii="Times New Roman" w:hAnsi="Times New Roman" w:cs="Times New Roman"/>
          <w:sz w:val="24"/>
        </w:rPr>
        <w:t xml:space="preserve">, </w:t>
      </w:r>
      <w:r w:rsidR="002E0556">
        <w:rPr>
          <w:rFonts w:ascii="Times New Roman" w:hAnsi="Times New Roman" w:cs="Times New Roman"/>
          <w:sz w:val="24"/>
        </w:rPr>
        <w:t xml:space="preserve">Myers &amp; Allen, </w:t>
      </w:r>
      <w:r w:rsidR="002E0556" w:rsidRPr="005C0628">
        <w:rPr>
          <w:rFonts w:ascii="Times New Roman" w:hAnsi="Times New Roman" w:cs="Times New Roman"/>
          <w:sz w:val="24"/>
        </w:rPr>
        <w:t>2022)</w:t>
      </w:r>
      <w:r w:rsidRPr="00DB657C">
        <w:rPr>
          <w:rFonts w:ascii="Times New Roman" w:hAnsi="Times New Roman" w:cs="Times New Roman"/>
          <w:sz w:val="24"/>
        </w:rPr>
        <w:t>.</w:t>
      </w:r>
    </w:p>
    <w:p w:rsidR="00DB657C" w:rsidRPr="00DB657C" w:rsidRDefault="00DB657C" w:rsidP="00240FE6">
      <w:pPr>
        <w:spacing w:after="0" w:line="360" w:lineRule="auto"/>
        <w:jc w:val="both"/>
        <w:rPr>
          <w:rFonts w:ascii="Times New Roman" w:hAnsi="Times New Roman" w:cs="Times New Roman"/>
          <w:sz w:val="24"/>
        </w:rPr>
      </w:pPr>
    </w:p>
    <w:p w:rsidR="00DB657C" w:rsidRPr="00DB657C" w:rsidRDefault="00DB657C" w:rsidP="00240FE6">
      <w:pPr>
        <w:pStyle w:val="ListParagraph"/>
        <w:numPr>
          <w:ilvl w:val="0"/>
          <w:numId w:val="1"/>
        </w:numPr>
        <w:spacing w:after="0" w:line="360" w:lineRule="auto"/>
        <w:jc w:val="both"/>
        <w:rPr>
          <w:rFonts w:ascii="Times New Roman" w:hAnsi="Times New Roman" w:cs="Times New Roman"/>
          <w:sz w:val="24"/>
        </w:rPr>
      </w:pPr>
      <w:r w:rsidRPr="00DB657C">
        <w:rPr>
          <w:rFonts w:ascii="Times New Roman" w:hAnsi="Times New Roman" w:cs="Times New Roman"/>
          <w:sz w:val="24"/>
        </w:rPr>
        <w:t xml:space="preserve">The Brazilian real's value could change in relation to the currency of </w:t>
      </w:r>
      <w:r>
        <w:rPr>
          <w:rFonts w:ascii="Times New Roman" w:hAnsi="Times New Roman" w:cs="Times New Roman"/>
          <w:sz w:val="24"/>
        </w:rPr>
        <w:t>our</w:t>
      </w:r>
      <w:r w:rsidRPr="00DB657C">
        <w:rPr>
          <w:rFonts w:ascii="Times New Roman" w:hAnsi="Times New Roman" w:cs="Times New Roman"/>
          <w:sz w:val="24"/>
        </w:rPr>
        <w:t xml:space="preserve"> home land, which would increase the risk to </w:t>
      </w:r>
      <w:r>
        <w:rPr>
          <w:rFonts w:ascii="Times New Roman" w:hAnsi="Times New Roman" w:cs="Times New Roman"/>
          <w:sz w:val="24"/>
        </w:rPr>
        <w:t>our</w:t>
      </w:r>
      <w:r w:rsidRPr="00DB657C">
        <w:rPr>
          <w:rFonts w:ascii="Times New Roman" w:hAnsi="Times New Roman" w:cs="Times New Roman"/>
          <w:sz w:val="24"/>
        </w:rPr>
        <w:t xml:space="preserve"> anticipated future earnings.</w:t>
      </w:r>
    </w:p>
    <w:p w:rsidR="00DB657C" w:rsidRPr="00DB657C" w:rsidRDefault="00DB657C" w:rsidP="00240FE6">
      <w:pPr>
        <w:spacing w:after="0" w:line="360" w:lineRule="auto"/>
        <w:jc w:val="both"/>
        <w:rPr>
          <w:rFonts w:ascii="Times New Roman" w:hAnsi="Times New Roman" w:cs="Times New Roman"/>
          <w:sz w:val="24"/>
        </w:rPr>
      </w:pPr>
    </w:p>
    <w:p w:rsidR="00DB657C" w:rsidRDefault="00DB657C" w:rsidP="00240FE6">
      <w:pPr>
        <w:pStyle w:val="ListParagraph"/>
        <w:numPr>
          <w:ilvl w:val="0"/>
          <w:numId w:val="1"/>
        </w:numPr>
        <w:spacing w:after="0" w:line="360" w:lineRule="auto"/>
        <w:jc w:val="both"/>
        <w:rPr>
          <w:rFonts w:ascii="Times New Roman" w:hAnsi="Times New Roman" w:cs="Times New Roman"/>
          <w:sz w:val="24"/>
        </w:rPr>
      </w:pPr>
      <w:r w:rsidRPr="00DB657C">
        <w:rPr>
          <w:rFonts w:ascii="Times New Roman" w:hAnsi="Times New Roman" w:cs="Times New Roman"/>
          <w:sz w:val="24"/>
        </w:rPr>
        <w:t xml:space="preserve">It could be more difficult to predict the operational risks and expenses if </w:t>
      </w:r>
      <w:r>
        <w:rPr>
          <w:rFonts w:ascii="Times New Roman" w:hAnsi="Times New Roman" w:cs="Times New Roman"/>
          <w:sz w:val="24"/>
        </w:rPr>
        <w:t>we</w:t>
      </w:r>
      <w:r w:rsidRPr="00DB657C">
        <w:rPr>
          <w:rFonts w:ascii="Times New Roman" w:hAnsi="Times New Roman" w:cs="Times New Roman"/>
          <w:sz w:val="24"/>
        </w:rPr>
        <w:t xml:space="preserve"> are not familiar with the Brazilian banana farming industry, which would add to the uncertainty.</w:t>
      </w:r>
    </w:p>
    <w:p w:rsidR="00A06495" w:rsidRPr="00A06495" w:rsidRDefault="00A06495" w:rsidP="00A06495">
      <w:pPr>
        <w:spacing w:after="0"/>
        <w:jc w:val="both"/>
        <w:rPr>
          <w:rFonts w:ascii="Times New Roman" w:hAnsi="Times New Roman" w:cs="Times New Roman"/>
          <w:sz w:val="24"/>
        </w:rPr>
      </w:pPr>
    </w:p>
    <w:p w:rsidR="00367F2B" w:rsidRDefault="00C975CD" w:rsidP="00A3550E">
      <w:pPr>
        <w:spacing w:after="0"/>
        <w:jc w:val="both"/>
        <w:rPr>
          <w:rFonts w:ascii="Times New Roman" w:hAnsi="Times New Roman" w:cs="Times New Roman"/>
          <w:b/>
          <w:sz w:val="24"/>
        </w:rPr>
      </w:pPr>
      <w:r w:rsidRPr="00C975CD">
        <w:rPr>
          <w:rFonts w:ascii="Times New Roman" w:hAnsi="Times New Roman" w:cs="Times New Roman"/>
          <w:b/>
          <w:sz w:val="24"/>
        </w:rPr>
        <w:t>Question 4</w:t>
      </w:r>
      <w:r w:rsidR="00A06495" w:rsidRPr="00C975CD">
        <w:rPr>
          <w:rFonts w:ascii="Times New Roman" w:hAnsi="Times New Roman" w:cs="Times New Roman"/>
          <w:b/>
          <w:sz w:val="24"/>
        </w:rPr>
        <w:t xml:space="preserve"> </w:t>
      </w:r>
      <w:r w:rsidR="00367F2B">
        <w:rPr>
          <w:rFonts w:ascii="Times New Roman" w:hAnsi="Times New Roman" w:cs="Times New Roman"/>
          <w:b/>
          <w:sz w:val="24"/>
        </w:rPr>
        <w:t>–</w:t>
      </w:r>
      <w:r w:rsidR="00A06495" w:rsidRPr="00C975CD">
        <w:rPr>
          <w:rFonts w:ascii="Times New Roman" w:hAnsi="Times New Roman" w:cs="Times New Roman"/>
          <w:b/>
          <w:sz w:val="24"/>
        </w:rPr>
        <w:t xml:space="preserve"> </w:t>
      </w:r>
    </w:p>
    <w:p w:rsidR="00DD1F5D" w:rsidRPr="00C975CD" w:rsidRDefault="00367F2B" w:rsidP="00367F2B">
      <w:pPr>
        <w:spacing w:after="0"/>
        <w:jc w:val="center"/>
        <w:rPr>
          <w:rFonts w:ascii="Times New Roman" w:hAnsi="Times New Roman" w:cs="Times New Roman"/>
          <w:b/>
          <w:sz w:val="24"/>
        </w:rPr>
      </w:pPr>
      <w:r>
        <w:rPr>
          <w:rFonts w:ascii="Times New Roman" w:hAnsi="Times New Roman" w:cs="Times New Roman"/>
          <w:b/>
          <w:sz w:val="24"/>
        </w:rPr>
        <w:t>Calculations</w:t>
      </w:r>
    </w:p>
    <w:p w:rsidR="00A06495" w:rsidRPr="00C975CD" w:rsidRDefault="00A06495" w:rsidP="00A3550E">
      <w:pPr>
        <w:spacing w:after="0"/>
        <w:jc w:val="both"/>
        <w:rPr>
          <w:rFonts w:ascii="Times New Roman" w:hAnsi="Times New Roman" w:cs="Times New Roman"/>
          <w:b/>
          <w:sz w:val="24"/>
        </w:rPr>
      </w:pPr>
    </w:p>
    <w:p w:rsidR="00A06495" w:rsidRPr="00AD42C9" w:rsidRDefault="00A953DD" w:rsidP="00A953DD">
      <w:pPr>
        <w:pStyle w:val="ListParagraph"/>
        <w:numPr>
          <w:ilvl w:val="0"/>
          <w:numId w:val="2"/>
        </w:numPr>
        <w:spacing w:after="0"/>
        <w:jc w:val="both"/>
        <w:rPr>
          <w:rFonts w:ascii="Times New Roman" w:hAnsi="Times New Roman" w:cs="Times New Roman"/>
          <w:b/>
          <w:sz w:val="24"/>
        </w:rPr>
      </w:pPr>
      <w:r w:rsidRPr="00AD42C9">
        <w:rPr>
          <w:rFonts w:ascii="Times New Roman" w:hAnsi="Times New Roman" w:cs="Times New Roman"/>
          <w:b/>
          <w:sz w:val="24"/>
        </w:rPr>
        <w:t>Cost of Equity using C A P M:</w:t>
      </w:r>
    </w:p>
    <w:p w:rsidR="00A06495" w:rsidRDefault="00A953DD" w:rsidP="00A06495">
      <w:pPr>
        <w:spacing w:after="0"/>
        <w:jc w:val="both"/>
        <w:rPr>
          <w:rFonts w:ascii="Times New Roman" w:hAnsi="Times New Roman" w:cs="Times New Roman"/>
          <w:sz w:val="24"/>
        </w:rPr>
      </w:pPr>
      <w:r>
        <w:rPr>
          <w:rFonts w:ascii="Times New Roman" w:hAnsi="Times New Roman" w:cs="Times New Roman"/>
          <w:sz w:val="24"/>
        </w:rPr>
        <w:t xml:space="preserve">                   </w:t>
      </w:r>
      <w:r>
        <w:rPr>
          <w:noProof/>
        </w:rPr>
        <w:drawing>
          <wp:inline distT="0" distB="0" distL="0" distR="0" wp14:anchorId="4F9AC29E" wp14:editId="7F2900DC">
            <wp:extent cx="1714500" cy="3124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714500" cy="312420"/>
                    </a:xfrm>
                    <a:prstGeom prst="rect">
                      <a:avLst/>
                    </a:prstGeom>
                  </pic:spPr>
                </pic:pic>
              </a:graphicData>
            </a:graphic>
          </wp:inline>
        </w:drawing>
      </w:r>
    </w:p>
    <w:p w:rsidR="00A953DD" w:rsidRDefault="00A953DD" w:rsidP="00240FE6">
      <w:pPr>
        <w:spacing w:after="0" w:line="360" w:lineRule="auto"/>
        <w:jc w:val="both"/>
        <w:rPr>
          <w:rFonts w:ascii="Times New Roman" w:hAnsi="Times New Roman" w:cs="Times New Roman"/>
          <w:sz w:val="24"/>
        </w:rPr>
      </w:pPr>
      <w:r>
        <w:rPr>
          <w:rFonts w:ascii="Times New Roman" w:hAnsi="Times New Roman" w:cs="Times New Roman"/>
          <w:sz w:val="24"/>
        </w:rPr>
        <w:t xml:space="preserve">Here, </w:t>
      </w:r>
      <w:proofErr w:type="spellStart"/>
      <w:proofErr w:type="gramStart"/>
      <w:r>
        <w:rPr>
          <w:rFonts w:ascii="Times New Roman" w:hAnsi="Times New Roman" w:cs="Times New Roman"/>
          <w:sz w:val="24"/>
        </w:rPr>
        <w:t>R</w:t>
      </w:r>
      <w:r>
        <w:rPr>
          <w:rFonts w:ascii="Times New Roman" w:hAnsi="Times New Roman" w:cs="Times New Roman"/>
          <w:sz w:val="12"/>
        </w:rPr>
        <w:t>f</w:t>
      </w:r>
      <w:proofErr w:type="spellEnd"/>
      <w:proofErr w:type="gramEnd"/>
      <w:r>
        <w:rPr>
          <w:rFonts w:ascii="Times New Roman" w:hAnsi="Times New Roman" w:cs="Times New Roman"/>
          <w:sz w:val="12"/>
        </w:rPr>
        <w:t xml:space="preserve"> </w:t>
      </w:r>
      <w:r>
        <w:rPr>
          <w:rFonts w:ascii="Times New Roman" w:hAnsi="Times New Roman" w:cs="Times New Roman"/>
          <w:sz w:val="24"/>
        </w:rPr>
        <w:t>stands for the risk free rate (which is 2 % in current scenario)</w:t>
      </w:r>
    </w:p>
    <w:p w:rsidR="00A953DD" w:rsidRDefault="00A953DD" w:rsidP="00240FE6">
      <w:pPr>
        <w:spacing w:after="0" w:line="360" w:lineRule="auto"/>
        <w:jc w:val="both"/>
        <w:rPr>
          <w:rFonts w:ascii="Times New Roman" w:hAnsi="Times New Roman" w:cs="Times New Roman"/>
          <w:sz w:val="24"/>
        </w:rPr>
      </w:pPr>
      <w:r w:rsidRPr="00A953DD">
        <w:rPr>
          <w:rFonts w:ascii="Cambria Math" w:hAnsi="Cambria Math" w:cs="Cambria Math"/>
          <w:sz w:val="24"/>
        </w:rPr>
        <w:t>𝛽</w:t>
      </w:r>
      <w:r>
        <w:rPr>
          <w:rFonts w:ascii="Times New Roman" w:hAnsi="Times New Roman" w:cs="Times New Roman"/>
          <w:sz w:val="24"/>
        </w:rPr>
        <w:t xml:space="preserve"> stands for beta that is 1.3</w:t>
      </w:r>
    </w:p>
    <w:p w:rsidR="00A953DD" w:rsidRDefault="00A953DD" w:rsidP="00240FE6">
      <w:pPr>
        <w:spacing w:after="0" w:line="360" w:lineRule="auto"/>
        <w:jc w:val="both"/>
        <w:rPr>
          <w:rFonts w:ascii="Times New Roman" w:hAnsi="Times New Roman" w:cs="Times New Roman"/>
          <w:sz w:val="24"/>
        </w:rPr>
      </w:pPr>
      <w:r w:rsidRPr="00A953DD">
        <w:rPr>
          <w:rFonts w:ascii="Times New Roman" w:hAnsi="Times New Roman" w:cs="Times New Roman"/>
          <w:sz w:val="24"/>
        </w:rPr>
        <w:t>R</w:t>
      </w:r>
      <w:r w:rsidRPr="00A953DD">
        <w:rPr>
          <w:rFonts w:ascii="Times New Roman" w:hAnsi="Times New Roman" w:cs="Times New Roman"/>
          <w:sz w:val="18"/>
        </w:rPr>
        <w:t>m</w:t>
      </w:r>
      <w:r w:rsidRPr="00A953DD">
        <w:rPr>
          <w:rFonts w:ascii="Times New Roman" w:hAnsi="Times New Roman" w:cs="Times New Roman"/>
          <w:sz w:val="24"/>
        </w:rPr>
        <w:t>​−</w:t>
      </w:r>
      <w:proofErr w:type="spellStart"/>
      <w:r w:rsidRPr="00A953DD">
        <w:rPr>
          <w:rFonts w:ascii="Times New Roman" w:hAnsi="Times New Roman" w:cs="Times New Roman"/>
          <w:sz w:val="24"/>
        </w:rPr>
        <w:t>R</w:t>
      </w:r>
      <w:r w:rsidRPr="00A953DD">
        <w:rPr>
          <w:rFonts w:ascii="Times New Roman" w:hAnsi="Times New Roman" w:cs="Times New Roman"/>
          <w:sz w:val="18"/>
        </w:rPr>
        <w:t>f</w:t>
      </w:r>
      <w:proofErr w:type="spellEnd"/>
      <w:r>
        <w:rPr>
          <w:rFonts w:ascii="Times New Roman" w:hAnsi="Times New Roman" w:cs="Times New Roman"/>
          <w:sz w:val="18"/>
        </w:rPr>
        <w:t xml:space="preserve"> </w:t>
      </w:r>
      <w:r>
        <w:rPr>
          <w:rFonts w:ascii="Times New Roman" w:hAnsi="Times New Roman" w:cs="Times New Roman"/>
          <w:sz w:val="24"/>
        </w:rPr>
        <w:t>refers to the market risk premium that is 8% currently</w:t>
      </w:r>
    </w:p>
    <w:p w:rsidR="00A953DD" w:rsidRDefault="00A953DD" w:rsidP="00240FE6">
      <w:pPr>
        <w:spacing w:after="0" w:line="360" w:lineRule="auto"/>
        <w:jc w:val="both"/>
        <w:rPr>
          <w:rFonts w:ascii="Times New Roman" w:hAnsi="Times New Roman" w:cs="Times New Roman"/>
          <w:sz w:val="24"/>
        </w:rPr>
      </w:pPr>
    </w:p>
    <w:p w:rsidR="00A953DD" w:rsidRPr="00A953DD" w:rsidRDefault="00A953DD" w:rsidP="00240FE6">
      <w:pPr>
        <w:spacing w:after="0" w:line="360" w:lineRule="auto"/>
        <w:jc w:val="both"/>
        <w:rPr>
          <w:rFonts w:ascii="Times New Roman" w:hAnsi="Times New Roman" w:cs="Times New Roman"/>
          <w:sz w:val="24"/>
        </w:rPr>
      </w:pPr>
      <w:r w:rsidRPr="00A953DD">
        <w:rPr>
          <w:rFonts w:ascii="Times New Roman" w:hAnsi="Times New Roman" w:cs="Times New Roman"/>
          <w:sz w:val="24"/>
        </w:rPr>
        <w:t>Cost of Equity</w:t>
      </w:r>
      <w:r>
        <w:rPr>
          <w:rFonts w:ascii="Times New Roman" w:hAnsi="Times New Roman" w:cs="Times New Roman"/>
          <w:sz w:val="24"/>
        </w:rPr>
        <w:t xml:space="preserve"> </w:t>
      </w:r>
      <w:r w:rsidRPr="00A953DD">
        <w:rPr>
          <w:rFonts w:ascii="Times New Roman" w:hAnsi="Times New Roman" w:cs="Times New Roman"/>
          <w:sz w:val="24"/>
        </w:rPr>
        <w:t>=</w:t>
      </w:r>
      <w:r>
        <w:rPr>
          <w:rFonts w:ascii="Times New Roman" w:hAnsi="Times New Roman" w:cs="Times New Roman"/>
          <w:sz w:val="24"/>
        </w:rPr>
        <w:t xml:space="preserve"> </w:t>
      </w:r>
      <w:r w:rsidRPr="00A953DD">
        <w:rPr>
          <w:rFonts w:ascii="Times New Roman" w:hAnsi="Times New Roman" w:cs="Times New Roman"/>
          <w:sz w:val="24"/>
        </w:rPr>
        <w:t>0.02</w:t>
      </w:r>
      <w:r>
        <w:rPr>
          <w:rFonts w:ascii="Times New Roman" w:hAnsi="Times New Roman" w:cs="Times New Roman"/>
          <w:sz w:val="24"/>
        </w:rPr>
        <w:t xml:space="preserve"> </w:t>
      </w:r>
      <w:r w:rsidRPr="00A953DD">
        <w:rPr>
          <w:rFonts w:ascii="Times New Roman" w:hAnsi="Times New Roman" w:cs="Times New Roman"/>
          <w:sz w:val="24"/>
        </w:rPr>
        <w:t>+</w:t>
      </w:r>
      <w:r>
        <w:rPr>
          <w:rFonts w:ascii="Times New Roman" w:hAnsi="Times New Roman" w:cs="Times New Roman"/>
          <w:sz w:val="24"/>
        </w:rPr>
        <w:t xml:space="preserve"> </w:t>
      </w:r>
      <w:r w:rsidRPr="00A953DD">
        <w:rPr>
          <w:rFonts w:ascii="Times New Roman" w:hAnsi="Times New Roman" w:cs="Times New Roman"/>
          <w:sz w:val="24"/>
        </w:rPr>
        <w:t>1.3</w:t>
      </w:r>
      <w:r>
        <w:rPr>
          <w:rFonts w:ascii="Times New Roman" w:hAnsi="Times New Roman" w:cs="Times New Roman"/>
          <w:sz w:val="24"/>
        </w:rPr>
        <w:t xml:space="preserve"> </w:t>
      </w:r>
      <w:r w:rsidRPr="00A953DD">
        <w:rPr>
          <w:rFonts w:ascii="Times New Roman" w:hAnsi="Times New Roman" w:cs="Times New Roman"/>
          <w:sz w:val="24"/>
        </w:rPr>
        <w:t>×</w:t>
      </w:r>
      <w:r>
        <w:rPr>
          <w:rFonts w:ascii="Times New Roman" w:hAnsi="Times New Roman" w:cs="Times New Roman"/>
          <w:sz w:val="24"/>
        </w:rPr>
        <w:t xml:space="preserve"> </w:t>
      </w:r>
      <w:r w:rsidRPr="00A953DD">
        <w:rPr>
          <w:rFonts w:ascii="Times New Roman" w:hAnsi="Times New Roman" w:cs="Times New Roman"/>
          <w:sz w:val="24"/>
        </w:rPr>
        <w:t>0.08</w:t>
      </w:r>
    </w:p>
    <w:p w:rsidR="00A953DD" w:rsidRPr="00A953DD" w:rsidRDefault="00A953DD" w:rsidP="00240FE6">
      <w:pPr>
        <w:spacing w:after="0" w:line="360" w:lineRule="auto"/>
        <w:jc w:val="both"/>
        <w:rPr>
          <w:rFonts w:ascii="Times New Roman" w:hAnsi="Times New Roman" w:cs="Times New Roman"/>
          <w:sz w:val="24"/>
        </w:rPr>
      </w:pPr>
      <w:r w:rsidRPr="00A953DD">
        <w:rPr>
          <w:rFonts w:ascii="Times New Roman" w:hAnsi="Times New Roman" w:cs="Times New Roman"/>
          <w:sz w:val="24"/>
        </w:rPr>
        <w:t>Cost of Equity</w:t>
      </w:r>
      <w:r>
        <w:rPr>
          <w:rFonts w:ascii="Times New Roman" w:hAnsi="Times New Roman" w:cs="Times New Roman"/>
          <w:sz w:val="24"/>
        </w:rPr>
        <w:t xml:space="preserve"> </w:t>
      </w:r>
      <w:r w:rsidRPr="00A953DD">
        <w:rPr>
          <w:rFonts w:ascii="Times New Roman" w:hAnsi="Times New Roman" w:cs="Times New Roman"/>
          <w:sz w:val="24"/>
        </w:rPr>
        <w:t>=</w:t>
      </w:r>
      <w:r>
        <w:rPr>
          <w:rFonts w:ascii="Times New Roman" w:hAnsi="Times New Roman" w:cs="Times New Roman"/>
          <w:sz w:val="24"/>
        </w:rPr>
        <w:t xml:space="preserve"> 0.02 </w:t>
      </w:r>
      <w:r w:rsidRPr="00A953DD">
        <w:rPr>
          <w:rFonts w:ascii="Times New Roman" w:hAnsi="Times New Roman" w:cs="Times New Roman"/>
          <w:sz w:val="24"/>
        </w:rPr>
        <w:t>+</w:t>
      </w:r>
      <w:r>
        <w:rPr>
          <w:rFonts w:ascii="Times New Roman" w:hAnsi="Times New Roman" w:cs="Times New Roman"/>
          <w:sz w:val="24"/>
        </w:rPr>
        <w:t xml:space="preserve"> </w:t>
      </w:r>
      <w:r w:rsidRPr="00A953DD">
        <w:rPr>
          <w:rFonts w:ascii="Times New Roman" w:hAnsi="Times New Roman" w:cs="Times New Roman"/>
          <w:sz w:val="24"/>
        </w:rPr>
        <w:t>0.104</w:t>
      </w:r>
    </w:p>
    <w:p w:rsidR="00A953DD" w:rsidRPr="00A953DD" w:rsidRDefault="00A953DD" w:rsidP="00240FE6">
      <w:pPr>
        <w:spacing w:after="0" w:line="360" w:lineRule="auto"/>
        <w:jc w:val="both"/>
        <w:rPr>
          <w:rFonts w:ascii="Times New Roman" w:hAnsi="Times New Roman" w:cs="Times New Roman"/>
          <w:sz w:val="24"/>
        </w:rPr>
      </w:pPr>
      <w:r w:rsidRPr="00A953DD">
        <w:rPr>
          <w:rFonts w:ascii="Times New Roman" w:hAnsi="Times New Roman" w:cs="Times New Roman"/>
          <w:sz w:val="24"/>
        </w:rPr>
        <w:t>Cost of Equity</w:t>
      </w:r>
      <w:r>
        <w:rPr>
          <w:rFonts w:ascii="Times New Roman" w:hAnsi="Times New Roman" w:cs="Times New Roman"/>
          <w:sz w:val="24"/>
        </w:rPr>
        <w:t xml:space="preserve"> </w:t>
      </w:r>
      <w:r w:rsidRPr="00A953DD">
        <w:rPr>
          <w:rFonts w:ascii="Times New Roman" w:hAnsi="Times New Roman" w:cs="Times New Roman"/>
          <w:sz w:val="24"/>
        </w:rPr>
        <w:t>=</w:t>
      </w:r>
      <w:r>
        <w:rPr>
          <w:rFonts w:ascii="Times New Roman" w:hAnsi="Times New Roman" w:cs="Times New Roman"/>
          <w:sz w:val="24"/>
        </w:rPr>
        <w:t xml:space="preserve"> 0.124 </w:t>
      </w:r>
      <w:r w:rsidRPr="00A953DD">
        <w:rPr>
          <w:rFonts w:ascii="Times New Roman" w:hAnsi="Times New Roman" w:cs="Times New Roman"/>
          <w:sz w:val="24"/>
        </w:rPr>
        <w:t>or</w:t>
      </w:r>
      <w:r>
        <w:rPr>
          <w:rFonts w:ascii="Times New Roman" w:hAnsi="Times New Roman" w:cs="Times New Roman"/>
          <w:sz w:val="24"/>
        </w:rPr>
        <w:t xml:space="preserve"> </w:t>
      </w:r>
      <w:r w:rsidRPr="00A953DD">
        <w:rPr>
          <w:rFonts w:ascii="Times New Roman" w:hAnsi="Times New Roman" w:cs="Times New Roman"/>
          <w:sz w:val="24"/>
        </w:rPr>
        <w:t>12.4</w:t>
      </w:r>
      <w:r>
        <w:rPr>
          <w:rFonts w:ascii="Times New Roman" w:hAnsi="Times New Roman" w:cs="Times New Roman"/>
          <w:sz w:val="24"/>
        </w:rPr>
        <w:t xml:space="preserve"> </w:t>
      </w:r>
      <w:r w:rsidRPr="00A953DD">
        <w:rPr>
          <w:rFonts w:ascii="Times New Roman" w:hAnsi="Times New Roman" w:cs="Times New Roman"/>
          <w:sz w:val="24"/>
        </w:rPr>
        <w:t>%</w:t>
      </w:r>
    </w:p>
    <w:p w:rsidR="00A953DD" w:rsidRPr="00A953DD" w:rsidRDefault="00A953DD" w:rsidP="00A953DD">
      <w:pPr>
        <w:spacing w:after="0"/>
        <w:jc w:val="both"/>
        <w:rPr>
          <w:rFonts w:ascii="Times New Roman" w:hAnsi="Times New Roman" w:cs="Times New Roman"/>
          <w:sz w:val="24"/>
        </w:rPr>
      </w:pPr>
    </w:p>
    <w:p w:rsidR="00DB657C" w:rsidRDefault="00DB657C" w:rsidP="00A3550E">
      <w:pPr>
        <w:spacing w:after="0"/>
        <w:jc w:val="both"/>
        <w:rPr>
          <w:rFonts w:ascii="Times New Roman" w:hAnsi="Times New Roman" w:cs="Times New Roman"/>
          <w:sz w:val="24"/>
        </w:rPr>
      </w:pPr>
    </w:p>
    <w:p w:rsidR="00DB657C" w:rsidRPr="00AD42C9" w:rsidRDefault="00A953DD" w:rsidP="00A953DD">
      <w:pPr>
        <w:pStyle w:val="ListParagraph"/>
        <w:numPr>
          <w:ilvl w:val="0"/>
          <w:numId w:val="2"/>
        </w:numPr>
        <w:spacing w:after="0"/>
        <w:jc w:val="both"/>
        <w:rPr>
          <w:rFonts w:ascii="Times New Roman" w:hAnsi="Times New Roman" w:cs="Times New Roman"/>
          <w:b/>
          <w:sz w:val="24"/>
        </w:rPr>
      </w:pPr>
      <w:r w:rsidRPr="00AD42C9">
        <w:rPr>
          <w:rFonts w:ascii="Times New Roman" w:hAnsi="Times New Roman" w:cs="Times New Roman"/>
          <w:b/>
          <w:sz w:val="24"/>
        </w:rPr>
        <w:lastRenderedPageBreak/>
        <w:t>Cost of equity</w:t>
      </w:r>
    </w:p>
    <w:p w:rsidR="00A953DD" w:rsidRDefault="00A953DD" w:rsidP="00A953DD">
      <w:pPr>
        <w:spacing w:after="0"/>
        <w:jc w:val="both"/>
        <w:rPr>
          <w:rFonts w:ascii="Times New Roman" w:hAnsi="Times New Roman" w:cs="Times New Roman"/>
          <w:sz w:val="24"/>
        </w:rPr>
      </w:pPr>
      <w:r>
        <w:rPr>
          <w:rFonts w:ascii="Times New Roman" w:hAnsi="Times New Roman" w:cs="Times New Roman"/>
          <w:sz w:val="24"/>
        </w:rPr>
        <w:t>The cost of equity can be calculated using the dividend discount model</w:t>
      </w:r>
      <w:r w:rsidR="003F73F1">
        <w:rPr>
          <w:rFonts w:ascii="Times New Roman" w:hAnsi="Times New Roman" w:cs="Times New Roman"/>
          <w:sz w:val="24"/>
        </w:rPr>
        <w:t xml:space="preserve"> (</w:t>
      </w:r>
      <w:proofErr w:type="spellStart"/>
      <w:r w:rsidR="003F73F1">
        <w:rPr>
          <w:rFonts w:ascii="Times New Roman" w:hAnsi="Times New Roman" w:cs="Times New Roman"/>
          <w:sz w:val="24"/>
        </w:rPr>
        <w:t>Damodaran</w:t>
      </w:r>
      <w:proofErr w:type="spellEnd"/>
      <w:r w:rsidR="003F73F1">
        <w:rPr>
          <w:rFonts w:ascii="Times New Roman" w:hAnsi="Times New Roman" w:cs="Times New Roman"/>
          <w:sz w:val="24"/>
        </w:rPr>
        <w:t>, 2020)</w:t>
      </w:r>
      <w:r>
        <w:rPr>
          <w:rFonts w:ascii="Times New Roman" w:hAnsi="Times New Roman" w:cs="Times New Roman"/>
          <w:sz w:val="24"/>
        </w:rPr>
        <w:t xml:space="preserve">. </w:t>
      </w:r>
    </w:p>
    <w:p w:rsidR="00A953DD" w:rsidRDefault="00A953DD" w:rsidP="00A953DD">
      <w:pPr>
        <w:spacing w:after="0"/>
        <w:jc w:val="both"/>
        <w:rPr>
          <w:rFonts w:ascii="Times New Roman" w:hAnsi="Times New Roman" w:cs="Times New Roman"/>
          <w:sz w:val="24"/>
        </w:rPr>
      </w:pPr>
      <w:r>
        <w:rPr>
          <w:rFonts w:ascii="Times New Roman" w:hAnsi="Times New Roman" w:cs="Times New Roman"/>
          <w:sz w:val="24"/>
        </w:rPr>
        <w:t xml:space="preserve">               </w:t>
      </w:r>
      <w:r>
        <w:rPr>
          <w:noProof/>
        </w:rPr>
        <w:drawing>
          <wp:inline distT="0" distB="0" distL="0" distR="0" wp14:anchorId="5FB3A5A9" wp14:editId="0706215B">
            <wp:extent cx="1760220" cy="394755"/>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760220" cy="394755"/>
                    </a:xfrm>
                    <a:prstGeom prst="rect">
                      <a:avLst/>
                    </a:prstGeom>
                  </pic:spPr>
                </pic:pic>
              </a:graphicData>
            </a:graphic>
          </wp:inline>
        </w:drawing>
      </w:r>
    </w:p>
    <w:p w:rsidR="00A953DD" w:rsidRDefault="00A953DD" w:rsidP="00240FE6">
      <w:pPr>
        <w:spacing w:after="0" w:line="360" w:lineRule="auto"/>
        <w:jc w:val="both"/>
        <w:rPr>
          <w:rFonts w:ascii="Times New Roman" w:hAnsi="Times New Roman" w:cs="Times New Roman"/>
          <w:sz w:val="24"/>
        </w:rPr>
      </w:pPr>
      <w:r>
        <w:rPr>
          <w:rFonts w:ascii="Times New Roman" w:hAnsi="Times New Roman" w:cs="Times New Roman"/>
          <w:sz w:val="24"/>
        </w:rPr>
        <w:t>Here, D</w:t>
      </w:r>
      <w:r>
        <w:rPr>
          <w:rFonts w:ascii="Times New Roman" w:hAnsi="Times New Roman" w:cs="Times New Roman"/>
          <w:sz w:val="16"/>
        </w:rPr>
        <w:t>1</w:t>
      </w:r>
      <w:r>
        <w:rPr>
          <w:rFonts w:ascii="Times New Roman" w:hAnsi="Times New Roman" w:cs="Times New Roman"/>
          <w:sz w:val="24"/>
        </w:rPr>
        <w:t xml:space="preserve"> represents next years expected dividend (</w:t>
      </w:r>
      <w:r w:rsidRPr="00A953DD">
        <w:rPr>
          <w:rFonts w:ascii="Times New Roman" w:hAnsi="Times New Roman" w:cs="Times New Roman"/>
          <w:sz w:val="24"/>
        </w:rPr>
        <w:t>$</w:t>
      </w:r>
      <w:r>
        <w:rPr>
          <w:rFonts w:ascii="Times New Roman" w:hAnsi="Times New Roman" w:cs="Times New Roman"/>
          <w:sz w:val="24"/>
        </w:rPr>
        <w:t xml:space="preserve"> </w:t>
      </w:r>
      <w:r w:rsidRPr="00A953DD">
        <w:rPr>
          <w:rFonts w:ascii="Times New Roman" w:hAnsi="Times New Roman" w:cs="Times New Roman"/>
          <w:sz w:val="24"/>
        </w:rPr>
        <w:t>2 \</w:t>
      </w:r>
      <w:r>
        <w:rPr>
          <w:rFonts w:ascii="Times New Roman" w:hAnsi="Times New Roman" w:cs="Times New Roman"/>
          <w:sz w:val="24"/>
        </w:rPr>
        <w:t xml:space="preserve"> </w:t>
      </w:r>
      <w:r w:rsidRPr="00A953DD">
        <w:rPr>
          <w:rFonts w:ascii="Times New Roman" w:hAnsi="Times New Roman" w:cs="Times New Roman"/>
          <w:sz w:val="24"/>
        </w:rPr>
        <w:t>times (1 + 0.07) = $</w:t>
      </w:r>
      <w:r>
        <w:rPr>
          <w:rFonts w:ascii="Times New Roman" w:hAnsi="Times New Roman" w:cs="Times New Roman"/>
          <w:sz w:val="24"/>
        </w:rPr>
        <w:t xml:space="preserve"> </w:t>
      </w:r>
      <w:r w:rsidRPr="00A953DD">
        <w:rPr>
          <w:rFonts w:ascii="Times New Roman" w:hAnsi="Times New Roman" w:cs="Times New Roman"/>
          <w:sz w:val="24"/>
        </w:rPr>
        <w:t>2.14</w:t>
      </w:r>
      <w:r>
        <w:rPr>
          <w:rFonts w:ascii="Times New Roman" w:hAnsi="Times New Roman" w:cs="Times New Roman"/>
          <w:sz w:val="24"/>
        </w:rPr>
        <w:t>)</w:t>
      </w:r>
    </w:p>
    <w:p w:rsidR="00A953DD" w:rsidRDefault="00A953DD" w:rsidP="00240FE6">
      <w:pPr>
        <w:spacing w:after="0" w:line="360" w:lineRule="auto"/>
        <w:jc w:val="both"/>
        <w:rPr>
          <w:rFonts w:ascii="Times New Roman" w:hAnsi="Times New Roman" w:cs="Times New Roman"/>
          <w:sz w:val="24"/>
        </w:rPr>
      </w:pPr>
      <w:r>
        <w:rPr>
          <w:rFonts w:ascii="Times New Roman" w:hAnsi="Times New Roman" w:cs="Times New Roman"/>
          <w:sz w:val="24"/>
        </w:rPr>
        <w:t>P</w:t>
      </w:r>
      <w:r w:rsidR="00421D1C">
        <w:rPr>
          <w:rFonts w:ascii="Times New Roman" w:hAnsi="Times New Roman" w:cs="Times New Roman"/>
          <w:sz w:val="16"/>
        </w:rPr>
        <w:t xml:space="preserve">0 </w:t>
      </w:r>
      <w:r w:rsidR="00421D1C" w:rsidRPr="00421D1C">
        <w:rPr>
          <w:rFonts w:ascii="Times New Roman" w:hAnsi="Times New Roman" w:cs="Times New Roman"/>
          <w:sz w:val="24"/>
        </w:rPr>
        <w:t xml:space="preserve">represents the current </w:t>
      </w:r>
      <w:r w:rsidR="00421D1C">
        <w:rPr>
          <w:rFonts w:ascii="Times New Roman" w:hAnsi="Times New Roman" w:cs="Times New Roman"/>
          <w:sz w:val="24"/>
        </w:rPr>
        <w:t>price of stock which is $ 40</w:t>
      </w:r>
    </w:p>
    <w:p w:rsidR="00421D1C" w:rsidRDefault="00421D1C" w:rsidP="00240FE6">
      <w:pPr>
        <w:spacing w:after="0" w:line="360" w:lineRule="auto"/>
        <w:jc w:val="both"/>
        <w:rPr>
          <w:rFonts w:ascii="Times New Roman" w:hAnsi="Times New Roman" w:cs="Times New Roman"/>
          <w:sz w:val="24"/>
        </w:rPr>
      </w:pPr>
      <w:proofErr w:type="gramStart"/>
      <w:r>
        <w:rPr>
          <w:rFonts w:ascii="Times New Roman" w:hAnsi="Times New Roman" w:cs="Times New Roman"/>
          <w:sz w:val="24"/>
        </w:rPr>
        <w:t>g</w:t>
      </w:r>
      <w:proofErr w:type="gramEnd"/>
      <w:r>
        <w:rPr>
          <w:rFonts w:ascii="Times New Roman" w:hAnsi="Times New Roman" w:cs="Times New Roman"/>
          <w:sz w:val="24"/>
        </w:rPr>
        <w:t xml:space="preserve"> represents growth rate of dividend which is 7%</w:t>
      </w:r>
    </w:p>
    <w:p w:rsidR="00421D1C" w:rsidRDefault="00421D1C" w:rsidP="00A953DD">
      <w:pPr>
        <w:spacing w:after="0"/>
        <w:jc w:val="both"/>
        <w:rPr>
          <w:rFonts w:ascii="Times New Roman" w:hAnsi="Times New Roman" w:cs="Times New Roman"/>
          <w:sz w:val="24"/>
        </w:rPr>
      </w:pPr>
    </w:p>
    <w:p w:rsidR="00421D1C" w:rsidRDefault="002B3962" w:rsidP="00A953DD">
      <w:pPr>
        <w:spacing w:after="0"/>
        <w:jc w:val="both"/>
        <w:rPr>
          <w:rFonts w:ascii="Times New Roman" w:hAnsi="Times New Roman" w:cs="Times New Roman"/>
          <w:sz w:val="24"/>
        </w:rPr>
      </w:pPr>
      <w:r>
        <w:rPr>
          <w:rFonts w:ascii="Times New Roman" w:hAnsi="Times New Roman" w:cs="Times New Roman"/>
          <w:sz w:val="24"/>
        </w:rPr>
        <w:t>So</w:t>
      </w:r>
      <w:r w:rsidR="00421D1C">
        <w:rPr>
          <w:rFonts w:ascii="Times New Roman" w:hAnsi="Times New Roman" w:cs="Times New Roman"/>
          <w:sz w:val="24"/>
        </w:rPr>
        <w:t>,</w:t>
      </w:r>
    </w:p>
    <w:p w:rsidR="00421D1C" w:rsidRPr="00421D1C" w:rsidRDefault="00421D1C" w:rsidP="00CB1D6A">
      <w:pPr>
        <w:spacing w:after="0" w:line="360" w:lineRule="auto"/>
        <w:jc w:val="both"/>
        <w:rPr>
          <w:rFonts w:ascii="Times New Roman" w:hAnsi="Times New Roman" w:cs="Times New Roman"/>
        </w:rPr>
      </w:pPr>
      <w:r w:rsidRPr="00421D1C">
        <w:rPr>
          <w:rFonts w:ascii="Times New Roman" w:hAnsi="Times New Roman" w:cs="Times New Roman"/>
        </w:rPr>
        <w:t>Cost of Equity</w:t>
      </w:r>
      <w:r>
        <w:rPr>
          <w:rFonts w:ascii="Times New Roman" w:hAnsi="Times New Roman" w:cs="Times New Roman"/>
        </w:rPr>
        <w:t xml:space="preserve"> </w:t>
      </w:r>
      <w:r w:rsidRPr="00421D1C">
        <w:rPr>
          <w:rFonts w:ascii="Times New Roman" w:hAnsi="Times New Roman" w:cs="Times New Roman"/>
        </w:rPr>
        <w:t>=</w:t>
      </w:r>
      <w:r>
        <w:rPr>
          <w:rFonts w:ascii="Times New Roman" w:hAnsi="Times New Roman" w:cs="Times New Roman"/>
        </w:rPr>
        <w:t xml:space="preserve"> (2.14 / </w:t>
      </w:r>
      <w:r w:rsidRPr="00421D1C">
        <w:rPr>
          <w:rFonts w:ascii="Times New Roman" w:hAnsi="Times New Roman" w:cs="Times New Roman"/>
        </w:rPr>
        <w:t>40</w:t>
      </w:r>
      <w:r>
        <w:rPr>
          <w:rFonts w:ascii="Times New Roman" w:hAnsi="Times New Roman" w:cs="Times New Roman"/>
        </w:rPr>
        <w:t xml:space="preserve">) </w:t>
      </w:r>
      <w:r w:rsidRPr="00421D1C">
        <w:rPr>
          <w:rFonts w:ascii="Times New Roman" w:hAnsi="Times New Roman" w:cs="Times New Roman"/>
        </w:rPr>
        <w:t>+</w:t>
      </w:r>
      <w:r>
        <w:rPr>
          <w:rFonts w:ascii="Times New Roman" w:hAnsi="Times New Roman" w:cs="Times New Roman"/>
        </w:rPr>
        <w:t xml:space="preserve"> </w:t>
      </w:r>
      <w:r w:rsidRPr="00421D1C">
        <w:rPr>
          <w:rFonts w:ascii="Times New Roman" w:hAnsi="Times New Roman" w:cs="Times New Roman"/>
        </w:rPr>
        <w:t>0.07</w:t>
      </w:r>
    </w:p>
    <w:p w:rsidR="00421D1C" w:rsidRPr="00421D1C" w:rsidRDefault="00421D1C" w:rsidP="00CB1D6A">
      <w:pPr>
        <w:spacing w:after="0" w:line="360" w:lineRule="auto"/>
        <w:jc w:val="both"/>
        <w:rPr>
          <w:rFonts w:ascii="Times New Roman" w:hAnsi="Times New Roman" w:cs="Times New Roman"/>
        </w:rPr>
      </w:pPr>
      <w:r w:rsidRPr="00421D1C">
        <w:rPr>
          <w:rFonts w:ascii="Times New Roman" w:hAnsi="Times New Roman" w:cs="Times New Roman"/>
        </w:rPr>
        <w:t>Cost of Equity</w:t>
      </w:r>
      <w:r>
        <w:rPr>
          <w:rFonts w:ascii="Times New Roman" w:hAnsi="Times New Roman" w:cs="Times New Roman"/>
        </w:rPr>
        <w:t xml:space="preserve"> </w:t>
      </w:r>
      <w:r w:rsidRPr="00421D1C">
        <w:rPr>
          <w:rFonts w:ascii="Times New Roman" w:hAnsi="Times New Roman" w:cs="Times New Roman"/>
        </w:rPr>
        <w:t>=</w:t>
      </w:r>
      <w:r>
        <w:rPr>
          <w:rFonts w:ascii="Times New Roman" w:hAnsi="Times New Roman" w:cs="Times New Roman"/>
        </w:rPr>
        <w:t xml:space="preserve"> </w:t>
      </w:r>
      <w:r w:rsidRPr="00421D1C">
        <w:rPr>
          <w:rFonts w:ascii="Times New Roman" w:hAnsi="Times New Roman" w:cs="Times New Roman"/>
        </w:rPr>
        <w:t>0.0535</w:t>
      </w:r>
      <w:r>
        <w:rPr>
          <w:rFonts w:ascii="Times New Roman" w:hAnsi="Times New Roman" w:cs="Times New Roman"/>
        </w:rPr>
        <w:t xml:space="preserve"> </w:t>
      </w:r>
      <w:r w:rsidRPr="00421D1C">
        <w:rPr>
          <w:rFonts w:ascii="Times New Roman" w:hAnsi="Times New Roman" w:cs="Times New Roman"/>
        </w:rPr>
        <w:t>+</w:t>
      </w:r>
      <w:r>
        <w:rPr>
          <w:rFonts w:ascii="Times New Roman" w:hAnsi="Times New Roman" w:cs="Times New Roman"/>
        </w:rPr>
        <w:t xml:space="preserve"> </w:t>
      </w:r>
      <w:r w:rsidRPr="00421D1C">
        <w:rPr>
          <w:rFonts w:ascii="Times New Roman" w:hAnsi="Times New Roman" w:cs="Times New Roman"/>
        </w:rPr>
        <w:t>0.07</w:t>
      </w:r>
    </w:p>
    <w:p w:rsidR="00421D1C" w:rsidRDefault="00421D1C" w:rsidP="00CB1D6A">
      <w:pPr>
        <w:spacing w:after="0" w:line="360" w:lineRule="auto"/>
        <w:jc w:val="both"/>
        <w:rPr>
          <w:rFonts w:ascii="Times New Roman" w:hAnsi="Times New Roman" w:cs="Times New Roman"/>
        </w:rPr>
      </w:pPr>
      <w:r w:rsidRPr="00421D1C">
        <w:rPr>
          <w:rFonts w:ascii="Times New Roman" w:hAnsi="Times New Roman" w:cs="Times New Roman"/>
        </w:rPr>
        <w:t>Cost of Equity</w:t>
      </w:r>
      <w:r>
        <w:rPr>
          <w:rFonts w:ascii="Times New Roman" w:hAnsi="Times New Roman" w:cs="Times New Roman"/>
        </w:rPr>
        <w:t xml:space="preserve"> </w:t>
      </w:r>
      <w:r w:rsidRPr="00421D1C">
        <w:rPr>
          <w:rFonts w:ascii="Times New Roman" w:hAnsi="Times New Roman" w:cs="Times New Roman"/>
        </w:rPr>
        <w:t>=</w:t>
      </w:r>
      <w:r>
        <w:rPr>
          <w:rFonts w:ascii="Times New Roman" w:hAnsi="Times New Roman" w:cs="Times New Roman"/>
        </w:rPr>
        <w:t xml:space="preserve"> </w:t>
      </w:r>
      <w:r w:rsidRPr="00421D1C">
        <w:rPr>
          <w:rFonts w:ascii="Times New Roman" w:hAnsi="Times New Roman" w:cs="Times New Roman"/>
        </w:rPr>
        <w:t>0.1235</w:t>
      </w:r>
      <w:r>
        <w:rPr>
          <w:rFonts w:ascii="Times New Roman" w:hAnsi="Times New Roman" w:cs="Times New Roman"/>
        </w:rPr>
        <w:t xml:space="preserve"> </w:t>
      </w:r>
      <w:r w:rsidRPr="00421D1C">
        <w:rPr>
          <w:rFonts w:ascii="Times New Roman" w:hAnsi="Times New Roman" w:cs="Times New Roman"/>
        </w:rPr>
        <w:t>or</w:t>
      </w:r>
      <w:r>
        <w:rPr>
          <w:rFonts w:ascii="Times New Roman" w:hAnsi="Times New Roman" w:cs="Times New Roman"/>
        </w:rPr>
        <w:t xml:space="preserve"> 12.35 </w:t>
      </w:r>
      <w:r w:rsidRPr="00421D1C">
        <w:rPr>
          <w:rFonts w:ascii="Times New Roman" w:hAnsi="Times New Roman" w:cs="Times New Roman"/>
        </w:rPr>
        <w:t>%</w:t>
      </w:r>
    </w:p>
    <w:p w:rsidR="00B94DD0" w:rsidRDefault="00B94DD0" w:rsidP="00CB1D6A">
      <w:pPr>
        <w:spacing w:after="0" w:line="360" w:lineRule="auto"/>
        <w:jc w:val="both"/>
        <w:rPr>
          <w:rFonts w:ascii="Times New Roman" w:hAnsi="Times New Roman" w:cs="Times New Roman"/>
        </w:rPr>
      </w:pPr>
    </w:p>
    <w:p w:rsidR="00B94DD0" w:rsidRDefault="00B94DD0" w:rsidP="00421D1C">
      <w:pPr>
        <w:spacing w:after="0"/>
        <w:jc w:val="both"/>
        <w:rPr>
          <w:rFonts w:ascii="Times New Roman" w:hAnsi="Times New Roman" w:cs="Times New Roman"/>
        </w:rPr>
      </w:pPr>
    </w:p>
    <w:p w:rsidR="00B94DD0" w:rsidRDefault="00B94DD0" w:rsidP="00B94DD0">
      <w:pPr>
        <w:pStyle w:val="ListParagraph"/>
        <w:numPr>
          <w:ilvl w:val="0"/>
          <w:numId w:val="2"/>
        </w:numPr>
        <w:spacing w:after="0"/>
        <w:jc w:val="both"/>
        <w:rPr>
          <w:rFonts w:ascii="Times New Roman" w:hAnsi="Times New Roman" w:cs="Times New Roman"/>
          <w:b/>
        </w:rPr>
      </w:pPr>
      <w:r w:rsidRPr="00AD42C9">
        <w:rPr>
          <w:rFonts w:ascii="Times New Roman" w:hAnsi="Times New Roman" w:cs="Times New Roman"/>
          <w:b/>
        </w:rPr>
        <w:t>WACC</w:t>
      </w:r>
    </w:p>
    <w:p w:rsidR="00240FE6" w:rsidRPr="00AD42C9" w:rsidRDefault="00240FE6" w:rsidP="00240FE6">
      <w:pPr>
        <w:pStyle w:val="ListParagraph"/>
        <w:spacing w:after="0"/>
        <w:jc w:val="both"/>
        <w:rPr>
          <w:rFonts w:ascii="Times New Roman" w:hAnsi="Times New Roman" w:cs="Times New Roman"/>
          <w:b/>
        </w:rPr>
      </w:pPr>
    </w:p>
    <w:p w:rsidR="00421D1C" w:rsidRDefault="00B94DD0" w:rsidP="00421D1C">
      <w:pPr>
        <w:spacing w:after="0"/>
        <w:jc w:val="both"/>
        <w:rPr>
          <w:rFonts w:ascii="Times New Roman" w:hAnsi="Times New Roman" w:cs="Times New Roman"/>
        </w:rPr>
      </w:pPr>
      <w:r>
        <w:rPr>
          <w:rFonts w:ascii="Times New Roman" w:hAnsi="Times New Roman" w:cs="Times New Roman"/>
        </w:rPr>
        <w:t xml:space="preserve">WACC </w:t>
      </w:r>
      <w:r w:rsidRPr="00B757DE">
        <w:rPr>
          <w:rFonts w:ascii="Times New Roman" w:hAnsi="Times New Roman" w:cs="Times New Roman"/>
          <w:sz w:val="24"/>
        </w:rPr>
        <w:t>will be calculated using the following formula:</w:t>
      </w:r>
    </w:p>
    <w:p w:rsidR="00B94DD0" w:rsidRDefault="00B94DD0" w:rsidP="00421D1C">
      <w:pPr>
        <w:spacing w:after="0"/>
        <w:jc w:val="both"/>
        <w:rPr>
          <w:rFonts w:ascii="Times New Roman" w:hAnsi="Times New Roman" w:cs="Times New Roman"/>
        </w:rPr>
      </w:pPr>
      <w:r>
        <w:rPr>
          <w:noProof/>
        </w:rPr>
        <w:drawing>
          <wp:inline distT="0" distB="0" distL="0" distR="0" wp14:anchorId="6E72D957" wp14:editId="374D8B75">
            <wp:extent cx="2697480" cy="53340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697633" cy="533430"/>
                    </a:xfrm>
                    <a:prstGeom prst="rect">
                      <a:avLst/>
                    </a:prstGeom>
                  </pic:spPr>
                </pic:pic>
              </a:graphicData>
            </a:graphic>
          </wp:inline>
        </w:drawing>
      </w:r>
    </w:p>
    <w:p w:rsidR="00B94DD0" w:rsidRDefault="00B94DD0" w:rsidP="00421D1C">
      <w:pPr>
        <w:spacing w:after="0"/>
        <w:jc w:val="both"/>
        <w:rPr>
          <w:rFonts w:ascii="Times New Roman" w:hAnsi="Times New Roman" w:cs="Times New Roman"/>
        </w:rPr>
      </w:pPr>
      <w:r>
        <w:rPr>
          <w:rFonts w:ascii="Times New Roman" w:hAnsi="Times New Roman" w:cs="Times New Roman"/>
        </w:rPr>
        <w:t>Here,</w:t>
      </w:r>
    </w:p>
    <w:p w:rsidR="00B94DD0" w:rsidRDefault="00B94DD0" w:rsidP="00CB1D6A">
      <w:pPr>
        <w:spacing w:after="0" w:line="360" w:lineRule="auto"/>
        <w:jc w:val="both"/>
        <w:rPr>
          <w:rFonts w:ascii="Times New Roman" w:hAnsi="Times New Roman" w:cs="Times New Roman"/>
        </w:rPr>
      </w:pPr>
      <w:r>
        <w:rPr>
          <w:rFonts w:ascii="Times New Roman" w:hAnsi="Times New Roman" w:cs="Times New Roman"/>
        </w:rPr>
        <w:t>E = $ 400,000</w:t>
      </w:r>
    </w:p>
    <w:p w:rsidR="00B94DD0" w:rsidRDefault="00B94DD0" w:rsidP="00CB1D6A">
      <w:pPr>
        <w:spacing w:after="0" w:line="360" w:lineRule="auto"/>
        <w:jc w:val="both"/>
        <w:rPr>
          <w:rFonts w:ascii="Times New Roman" w:hAnsi="Times New Roman" w:cs="Times New Roman"/>
        </w:rPr>
      </w:pPr>
      <w:r>
        <w:rPr>
          <w:rFonts w:ascii="Times New Roman" w:hAnsi="Times New Roman" w:cs="Times New Roman"/>
        </w:rPr>
        <w:t>V = $ 1,000,000</w:t>
      </w:r>
    </w:p>
    <w:p w:rsidR="00B94DD0" w:rsidRDefault="00B94DD0" w:rsidP="00CB1D6A">
      <w:pPr>
        <w:spacing w:after="0" w:line="360" w:lineRule="auto"/>
        <w:jc w:val="both"/>
        <w:rPr>
          <w:rFonts w:ascii="Times New Roman" w:hAnsi="Times New Roman" w:cs="Times New Roman"/>
          <w:sz w:val="24"/>
        </w:rPr>
      </w:pPr>
      <w:r>
        <w:rPr>
          <w:rFonts w:ascii="Times New Roman" w:hAnsi="Times New Roman" w:cs="Times New Roman"/>
        </w:rPr>
        <w:t>R</w:t>
      </w:r>
      <w:r>
        <w:rPr>
          <w:rFonts w:ascii="Times New Roman" w:hAnsi="Times New Roman" w:cs="Times New Roman"/>
          <w:sz w:val="16"/>
        </w:rPr>
        <w:t>e</w:t>
      </w:r>
      <w:r>
        <w:rPr>
          <w:rFonts w:ascii="Times New Roman" w:hAnsi="Times New Roman" w:cs="Times New Roman"/>
          <w:sz w:val="24"/>
        </w:rPr>
        <w:t xml:space="preserve"> = 15%</w:t>
      </w:r>
    </w:p>
    <w:p w:rsidR="00B94DD0" w:rsidRDefault="00B94DD0" w:rsidP="00CB1D6A">
      <w:pPr>
        <w:spacing w:after="0" w:line="360" w:lineRule="auto"/>
        <w:jc w:val="both"/>
        <w:rPr>
          <w:rFonts w:ascii="Times New Roman" w:hAnsi="Times New Roman" w:cs="Times New Roman"/>
          <w:sz w:val="24"/>
        </w:rPr>
      </w:pPr>
      <w:r>
        <w:rPr>
          <w:rFonts w:ascii="Times New Roman" w:hAnsi="Times New Roman" w:cs="Times New Roman"/>
          <w:sz w:val="24"/>
        </w:rPr>
        <w:t>D = $ 600,000</w:t>
      </w:r>
    </w:p>
    <w:p w:rsidR="00B94DD0" w:rsidRDefault="00B94DD0" w:rsidP="00CB1D6A">
      <w:pPr>
        <w:spacing w:after="0" w:line="360" w:lineRule="auto"/>
        <w:jc w:val="both"/>
        <w:rPr>
          <w:rFonts w:ascii="Times New Roman" w:hAnsi="Times New Roman" w:cs="Times New Roman"/>
          <w:sz w:val="24"/>
        </w:rPr>
      </w:pPr>
      <w:r>
        <w:rPr>
          <w:rFonts w:ascii="Times New Roman" w:hAnsi="Times New Roman" w:cs="Times New Roman"/>
          <w:sz w:val="24"/>
        </w:rPr>
        <w:t>R</w:t>
      </w:r>
      <w:r>
        <w:rPr>
          <w:rFonts w:ascii="Times New Roman" w:hAnsi="Times New Roman" w:cs="Times New Roman"/>
          <w:sz w:val="16"/>
        </w:rPr>
        <w:t>d</w:t>
      </w:r>
      <w:r>
        <w:rPr>
          <w:rFonts w:ascii="Times New Roman" w:hAnsi="Times New Roman" w:cs="Times New Roman"/>
          <w:sz w:val="24"/>
        </w:rPr>
        <w:t xml:space="preserve"> = 6%</w:t>
      </w:r>
    </w:p>
    <w:p w:rsidR="00B94DD0" w:rsidRDefault="00B94DD0" w:rsidP="00CB1D6A">
      <w:pPr>
        <w:spacing w:after="0" w:line="360" w:lineRule="auto"/>
        <w:jc w:val="both"/>
        <w:rPr>
          <w:rFonts w:ascii="Times New Roman" w:hAnsi="Times New Roman" w:cs="Times New Roman"/>
          <w:sz w:val="24"/>
        </w:rPr>
      </w:pPr>
      <w:r>
        <w:rPr>
          <w:rFonts w:ascii="Times New Roman" w:hAnsi="Times New Roman" w:cs="Times New Roman"/>
          <w:sz w:val="24"/>
        </w:rPr>
        <w:t>T = 25%</w:t>
      </w:r>
    </w:p>
    <w:p w:rsidR="00B94DD0" w:rsidRDefault="00B94DD0" w:rsidP="00CB1D6A">
      <w:pPr>
        <w:spacing w:after="0" w:line="360" w:lineRule="auto"/>
        <w:jc w:val="both"/>
        <w:rPr>
          <w:rFonts w:ascii="Times New Roman" w:hAnsi="Times New Roman" w:cs="Times New Roman"/>
          <w:sz w:val="24"/>
        </w:rPr>
      </w:pPr>
      <w:r w:rsidRPr="00B94DD0">
        <w:rPr>
          <w:rFonts w:ascii="Times New Roman" w:hAnsi="Times New Roman" w:cs="Times New Roman"/>
          <w:sz w:val="24"/>
        </w:rPr>
        <w:t>WACC</w:t>
      </w:r>
      <w:r>
        <w:rPr>
          <w:rFonts w:ascii="Times New Roman" w:hAnsi="Times New Roman" w:cs="Times New Roman"/>
          <w:sz w:val="24"/>
        </w:rPr>
        <w:t xml:space="preserve"> </w:t>
      </w:r>
      <w:r w:rsidRPr="00B94DD0">
        <w:rPr>
          <w:rFonts w:ascii="Times New Roman" w:hAnsi="Times New Roman" w:cs="Times New Roman"/>
          <w:sz w:val="24"/>
        </w:rPr>
        <w:t>=</w:t>
      </w:r>
      <w:r>
        <w:rPr>
          <w:rFonts w:ascii="Times New Roman" w:hAnsi="Times New Roman" w:cs="Times New Roman"/>
          <w:sz w:val="24"/>
        </w:rPr>
        <w:t xml:space="preserve"> </w:t>
      </w:r>
      <w:r w:rsidRPr="00B94DD0">
        <w:rPr>
          <w:rFonts w:ascii="Times New Roman" w:hAnsi="Times New Roman" w:cs="Times New Roman"/>
          <w:sz w:val="24"/>
        </w:rPr>
        <w:t>(</w:t>
      </w:r>
      <w:r>
        <w:rPr>
          <w:rFonts w:ascii="Times New Roman" w:hAnsi="Times New Roman" w:cs="Times New Roman"/>
          <w:sz w:val="24"/>
        </w:rPr>
        <w:t xml:space="preserve">400,000 / </w:t>
      </w:r>
      <w:r w:rsidR="000473B8" w:rsidRPr="00B94DD0">
        <w:rPr>
          <w:rFonts w:ascii="Times New Roman" w:hAnsi="Times New Roman" w:cs="Times New Roman"/>
          <w:sz w:val="24"/>
        </w:rPr>
        <w:t>1,000,000</w:t>
      </w:r>
      <w:r w:rsidR="000473B8">
        <w:rPr>
          <w:rFonts w:ascii="Times New Roman" w:hAnsi="Times New Roman" w:cs="Times New Roman"/>
          <w:sz w:val="24"/>
        </w:rPr>
        <w:t xml:space="preserve"> </w:t>
      </w:r>
      <w:r w:rsidR="000473B8" w:rsidRPr="00B94DD0">
        <w:rPr>
          <w:rFonts w:ascii="Times New Roman" w:hAnsi="Times New Roman" w:cs="Times New Roman"/>
          <w:sz w:val="24"/>
        </w:rPr>
        <w:t>×</w:t>
      </w:r>
      <w:r>
        <w:rPr>
          <w:rFonts w:ascii="Times New Roman" w:hAnsi="Times New Roman" w:cs="Times New Roman"/>
          <w:sz w:val="24"/>
        </w:rPr>
        <w:t xml:space="preserve"> </w:t>
      </w:r>
      <w:r w:rsidRPr="00B94DD0">
        <w:rPr>
          <w:rFonts w:ascii="Times New Roman" w:hAnsi="Times New Roman" w:cs="Times New Roman"/>
          <w:sz w:val="24"/>
        </w:rPr>
        <w:t>0.15)</w:t>
      </w:r>
      <w:r>
        <w:rPr>
          <w:rFonts w:ascii="Times New Roman" w:hAnsi="Times New Roman" w:cs="Times New Roman"/>
          <w:sz w:val="24"/>
        </w:rPr>
        <w:t xml:space="preserve"> </w:t>
      </w:r>
      <w:r w:rsidRPr="00B94DD0">
        <w:rPr>
          <w:rFonts w:ascii="Times New Roman" w:hAnsi="Times New Roman" w:cs="Times New Roman"/>
          <w:sz w:val="24"/>
        </w:rPr>
        <w:t>+</w:t>
      </w:r>
      <w:r>
        <w:rPr>
          <w:rFonts w:ascii="Times New Roman" w:hAnsi="Times New Roman" w:cs="Times New Roman"/>
          <w:sz w:val="24"/>
        </w:rPr>
        <w:t xml:space="preserve"> </w:t>
      </w:r>
      <w:r w:rsidRPr="00B94DD0">
        <w:rPr>
          <w:rFonts w:ascii="Times New Roman" w:hAnsi="Times New Roman" w:cs="Times New Roman"/>
          <w:sz w:val="24"/>
        </w:rPr>
        <w:t>(600,000</w:t>
      </w:r>
      <w:r>
        <w:rPr>
          <w:rFonts w:ascii="Times New Roman" w:hAnsi="Times New Roman" w:cs="Times New Roman"/>
          <w:sz w:val="24"/>
        </w:rPr>
        <w:t xml:space="preserve"> / </w:t>
      </w:r>
      <w:r w:rsidR="000473B8" w:rsidRPr="00B94DD0">
        <w:rPr>
          <w:rFonts w:ascii="Times New Roman" w:hAnsi="Times New Roman" w:cs="Times New Roman"/>
          <w:sz w:val="24"/>
        </w:rPr>
        <w:t>1,000,000</w:t>
      </w:r>
      <w:r w:rsidR="000473B8">
        <w:rPr>
          <w:rFonts w:ascii="Times New Roman" w:hAnsi="Times New Roman" w:cs="Times New Roman"/>
          <w:sz w:val="24"/>
        </w:rPr>
        <w:t xml:space="preserve"> </w:t>
      </w:r>
      <w:r w:rsidR="000473B8" w:rsidRPr="00B94DD0">
        <w:rPr>
          <w:rFonts w:ascii="Times New Roman" w:hAnsi="Times New Roman" w:cs="Times New Roman"/>
          <w:sz w:val="24"/>
        </w:rPr>
        <w:t>×</w:t>
      </w:r>
      <w:r>
        <w:rPr>
          <w:rFonts w:ascii="Times New Roman" w:hAnsi="Times New Roman" w:cs="Times New Roman"/>
          <w:sz w:val="24"/>
        </w:rPr>
        <w:t xml:space="preserve"> </w:t>
      </w:r>
      <w:r w:rsidRPr="00B94DD0">
        <w:rPr>
          <w:rFonts w:ascii="Times New Roman" w:hAnsi="Times New Roman" w:cs="Times New Roman"/>
          <w:sz w:val="24"/>
        </w:rPr>
        <w:t>0.06</w:t>
      </w:r>
      <w:r>
        <w:rPr>
          <w:rFonts w:ascii="Times New Roman" w:hAnsi="Times New Roman" w:cs="Times New Roman"/>
          <w:sz w:val="24"/>
        </w:rPr>
        <w:t xml:space="preserve"> </w:t>
      </w:r>
      <w:r w:rsidRPr="00B94DD0">
        <w:rPr>
          <w:rFonts w:ascii="Times New Roman" w:hAnsi="Times New Roman" w:cs="Times New Roman"/>
          <w:sz w:val="24"/>
        </w:rPr>
        <w:t>×</w:t>
      </w:r>
      <w:r>
        <w:rPr>
          <w:rFonts w:ascii="Times New Roman" w:hAnsi="Times New Roman" w:cs="Times New Roman"/>
          <w:sz w:val="24"/>
        </w:rPr>
        <w:t xml:space="preserve"> </w:t>
      </w:r>
      <w:r w:rsidRPr="00B94DD0">
        <w:rPr>
          <w:rFonts w:ascii="Times New Roman" w:hAnsi="Times New Roman" w:cs="Times New Roman"/>
          <w:sz w:val="24"/>
        </w:rPr>
        <w:t>(1−0.25))</w:t>
      </w:r>
    </w:p>
    <w:p w:rsidR="000473B8" w:rsidRPr="000473B8" w:rsidRDefault="000473B8" w:rsidP="00CB1D6A">
      <w:pPr>
        <w:spacing w:after="0" w:line="360" w:lineRule="auto"/>
        <w:jc w:val="both"/>
        <w:rPr>
          <w:rFonts w:ascii="Times New Roman" w:hAnsi="Times New Roman" w:cs="Times New Roman"/>
          <w:sz w:val="24"/>
        </w:rPr>
      </w:pPr>
      <w:r w:rsidRPr="000473B8">
        <w:rPr>
          <w:rFonts w:ascii="Times New Roman" w:hAnsi="Times New Roman" w:cs="Times New Roman"/>
          <w:sz w:val="24"/>
        </w:rPr>
        <w:t>WACC</w:t>
      </w:r>
      <w:r>
        <w:rPr>
          <w:rFonts w:ascii="Times New Roman" w:hAnsi="Times New Roman" w:cs="Times New Roman"/>
          <w:sz w:val="24"/>
        </w:rPr>
        <w:t xml:space="preserve"> </w:t>
      </w:r>
      <w:r w:rsidRPr="000473B8">
        <w:rPr>
          <w:rFonts w:ascii="Times New Roman" w:hAnsi="Times New Roman" w:cs="Times New Roman"/>
          <w:sz w:val="24"/>
        </w:rPr>
        <w:t>=</w:t>
      </w:r>
      <w:r>
        <w:rPr>
          <w:rFonts w:ascii="Times New Roman" w:hAnsi="Times New Roman" w:cs="Times New Roman"/>
          <w:sz w:val="24"/>
        </w:rPr>
        <w:t xml:space="preserve"> </w:t>
      </w:r>
      <w:r w:rsidRPr="000473B8">
        <w:rPr>
          <w:rFonts w:ascii="Times New Roman" w:hAnsi="Times New Roman" w:cs="Times New Roman"/>
          <w:sz w:val="24"/>
        </w:rPr>
        <w:t>(0.4</w:t>
      </w:r>
      <w:r>
        <w:rPr>
          <w:rFonts w:ascii="Times New Roman" w:hAnsi="Times New Roman" w:cs="Times New Roman"/>
          <w:sz w:val="24"/>
        </w:rPr>
        <w:t xml:space="preserve"> </w:t>
      </w:r>
      <w:r w:rsidRPr="000473B8">
        <w:rPr>
          <w:rFonts w:ascii="Times New Roman" w:hAnsi="Times New Roman" w:cs="Times New Roman"/>
          <w:sz w:val="24"/>
        </w:rPr>
        <w:t>×</w:t>
      </w:r>
      <w:r>
        <w:rPr>
          <w:rFonts w:ascii="Times New Roman" w:hAnsi="Times New Roman" w:cs="Times New Roman"/>
          <w:sz w:val="24"/>
        </w:rPr>
        <w:t xml:space="preserve"> </w:t>
      </w:r>
      <w:r w:rsidRPr="000473B8">
        <w:rPr>
          <w:rFonts w:ascii="Times New Roman" w:hAnsi="Times New Roman" w:cs="Times New Roman"/>
          <w:sz w:val="24"/>
        </w:rPr>
        <w:t>0.15</w:t>
      </w:r>
      <w:r>
        <w:rPr>
          <w:rFonts w:ascii="Times New Roman" w:hAnsi="Times New Roman" w:cs="Times New Roman"/>
          <w:sz w:val="24"/>
        </w:rPr>
        <w:t xml:space="preserve">) </w:t>
      </w:r>
      <w:r w:rsidRPr="000473B8">
        <w:rPr>
          <w:rFonts w:ascii="Times New Roman" w:hAnsi="Times New Roman" w:cs="Times New Roman"/>
          <w:sz w:val="24"/>
        </w:rPr>
        <w:t>+</w:t>
      </w:r>
      <w:r>
        <w:rPr>
          <w:rFonts w:ascii="Times New Roman" w:hAnsi="Times New Roman" w:cs="Times New Roman"/>
          <w:sz w:val="24"/>
        </w:rPr>
        <w:t xml:space="preserve"> </w:t>
      </w:r>
      <w:r w:rsidRPr="000473B8">
        <w:rPr>
          <w:rFonts w:ascii="Times New Roman" w:hAnsi="Times New Roman" w:cs="Times New Roman"/>
          <w:sz w:val="24"/>
        </w:rPr>
        <w:t>(0.6</w:t>
      </w:r>
      <w:r>
        <w:rPr>
          <w:rFonts w:ascii="Times New Roman" w:hAnsi="Times New Roman" w:cs="Times New Roman"/>
          <w:sz w:val="24"/>
        </w:rPr>
        <w:t xml:space="preserve"> </w:t>
      </w:r>
      <w:r w:rsidRPr="000473B8">
        <w:rPr>
          <w:rFonts w:ascii="Times New Roman" w:hAnsi="Times New Roman" w:cs="Times New Roman"/>
          <w:sz w:val="24"/>
        </w:rPr>
        <w:t>×</w:t>
      </w:r>
      <w:r>
        <w:rPr>
          <w:rFonts w:ascii="Times New Roman" w:hAnsi="Times New Roman" w:cs="Times New Roman"/>
          <w:sz w:val="24"/>
        </w:rPr>
        <w:t xml:space="preserve"> </w:t>
      </w:r>
      <w:r w:rsidRPr="000473B8">
        <w:rPr>
          <w:rFonts w:ascii="Times New Roman" w:hAnsi="Times New Roman" w:cs="Times New Roman"/>
          <w:sz w:val="24"/>
        </w:rPr>
        <w:t>0.06</w:t>
      </w:r>
      <w:r>
        <w:rPr>
          <w:rFonts w:ascii="Times New Roman" w:hAnsi="Times New Roman" w:cs="Times New Roman"/>
          <w:sz w:val="24"/>
        </w:rPr>
        <w:t xml:space="preserve"> </w:t>
      </w:r>
      <w:r w:rsidRPr="000473B8">
        <w:rPr>
          <w:rFonts w:ascii="Times New Roman" w:hAnsi="Times New Roman" w:cs="Times New Roman"/>
          <w:sz w:val="24"/>
        </w:rPr>
        <w:t>×</w:t>
      </w:r>
      <w:r>
        <w:rPr>
          <w:rFonts w:ascii="Times New Roman" w:hAnsi="Times New Roman" w:cs="Times New Roman"/>
          <w:sz w:val="24"/>
        </w:rPr>
        <w:t xml:space="preserve"> </w:t>
      </w:r>
      <w:r w:rsidRPr="000473B8">
        <w:rPr>
          <w:rFonts w:ascii="Times New Roman" w:hAnsi="Times New Roman" w:cs="Times New Roman"/>
          <w:sz w:val="24"/>
        </w:rPr>
        <w:t>0.75)</w:t>
      </w:r>
    </w:p>
    <w:p w:rsidR="000473B8" w:rsidRPr="000473B8" w:rsidRDefault="000473B8" w:rsidP="00CB1D6A">
      <w:pPr>
        <w:spacing w:after="0" w:line="360" w:lineRule="auto"/>
        <w:jc w:val="both"/>
        <w:rPr>
          <w:rFonts w:ascii="Times New Roman" w:hAnsi="Times New Roman" w:cs="Times New Roman"/>
          <w:sz w:val="24"/>
        </w:rPr>
      </w:pPr>
      <w:r w:rsidRPr="000473B8">
        <w:rPr>
          <w:rFonts w:ascii="Cambria Math" w:hAnsi="Cambria Math" w:cs="Cambria Math"/>
          <w:sz w:val="24"/>
        </w:rPr>
        <w:t>𝑊𝐴𝐶𝐶</w:t>
      </w:r>
      <w:r>
        <w:rPr>
          <w:rFonts w:ascii="Cambria Math" w:hAnsi="Cambria Math" w:cs="Cambria Math"/>
          <w:sz w:val="24"/>
        </w:rPr>
        <w:t xml:space="preserve"> </w:t>
      </w:r>
      <w:r w:rsidRPr="000473B8">
        <w:rPr>
          <w:rFonts w:ascii="Times New Roman" w:hAnsi="Times New Roman" w:cs="Times New Roman"/>
          <w:sz w:val="24"/>
        </w:rPr>
        <w:t>=</w:t>
      </w:r>
      <w:r>
        <w:rPr>
          <w:rFonts w:ascii="Times New Roman" w:hAnsi="Times New Roman" w:cs="Times New Roman"/>
          <w:sz w:val="24"/>
        </w:rPr>
        <w:t xml:space="preserve"> </w:t>
      </w:r>
      <w:r w:rsidRPr="000473B8">
        <w:rPr>
          <w:rFonts w:ascii="Times New Roman" w:hAnsi="Times New Roman" w:cs="Times New Roman"/>
          <w:sz w:val="24"/>
        </w:rPr>
        <w:t>0.06</w:t>
      </w:r>
      <w:r>
        <w:rPr>
          <w:rFonts w:ascii="Times New Roman" w:hAnsi="Times New Roman" w:cs="Times New Roman"/>
          <w:sz w:val="24"/>
        </w:rPr>
        <w:t xml:space="preserve"> </w:t>
      </w:r>
      <w:r w:rsidRPr="000473B8">
        <w:rPr>
          <w:rFonts w:ascii="Times New Roman" w:hAnsi="Times New Roman" w:cs="Times New Roman"/>
          <w:sz w:val="24"/>
        </w:rPr>
        <w:t>+</w:t>
      </w:r>
      <w:r>
        <w:rPr>
          <w:rFonts w:ascii="Times New Roman" w:hAnsi="Times New Roman" w:cs="Times New Roman"/>
          <w:sz w:val="24"/>
        </w:rPr>
        <w:t xml:space="preserve"> </w:t>
      </w:r>
      <w:r w:rsidRPr="000473B8">
        <w:rPr>
          <w:rFonts w:ascii="Times New Roman" w:hAnsi="Times New Roman" w:cs="Times New Roman"/>
          <w:sz w:val="24"/>
        </w:rPr>
        <w:t>0.027</w:t>
      </w:r>
    </w:p>
    <w:p w:rsidR="000473B8" w:rsidRDefault="000473B8" w:rsidP="00CB1D6A">
      <w:pPr>
        <w:spacing w:after="0" w:line="360" w:lineRule="auto"/>
        <w:jc w:val="both"/>
        <w:rPr>
          <w:rFonts w:ascii="Times New Roman" w:hAnsi="Times New Roman" w:cs="Times New Roman"/>
          <w:sz w:val="24"/>
        </w:rPr>
      </w:pPr>
      <w:r w:rsidRPr="000473B8">
        <w:rPr>
          <w:rFonts w:ascii="Times New Roman" w:hAnsi="Times New Roman" w:cs="Times New Roman"/>
          <w:sz w:val="24"/>
        </w:rPr>
        <w:t>WACC</w:t>
      </w:r>
      <w:r>
        <w:rPr>
          <w:rFonts w:ascii="Times New Roman" w:hAnsi="Times New Roman" w:cs="Times New Roman"/>
          <w:sz w:val="24"/>
        </w:rPr>
        <w:t xml:space="preserve"> </w:t>
      </w:r>
      <w:r w:rsidRPr="000473B8">
        <w:rPr>
          <w:rFonts w:ascii="Times New Roman" w:hAnsi="Times New Roman" w:cs="Times New Roman"/>
          <w:sz w:val="24"/>
        </w:rPr>
        <w:t>=</w:t>
      </w:r>
      <w:r>
        <w:rPr>
          <w:rFonts w:ascii="Times New Roman" w:hAnsi="Times New Roman" w:cs="Times New Roman"/>
          <w:sz w:val="24"/>
        </w:rPr>
        <w:t xml:space="preserve"> 0.087 </w:t>
      </w:r>
      <w:r w:rsidRPr="000473B8">
        <w:rPr>
          <w:rFonts w:ascii="Times New Roman" w:hAnsi="Times New Roman" w:cs="Times New Roman"/>
          <w:sz w:val="24"/>
        </w:rPr>
        <w:t>or</w:t>
      </w:r>
      <w:r>
        <w:rPr>
          <w:rFonts w:ascii="Times New Roman" w:hAnsi="Times New Roman" w:cs="Times New Roman"/>
          <w:sz w:val="24"/>
        </w:rPr>
        <w:t xml:space="preserve"> </w:t>
      </w:r>
      <w:r w:rsidRPr="000473B8">
        <w:rPr>
          <w:rFonts w:ascii="Times New Roman" w:hAnsi="Times New Roman" w:cs="Times New Roman"/>
          <w:sz w:val="24"/>
        </w:rPr>
        <w:t>8.7</w:t>
      </w:r>
      <w:r>
        <w:rPr>
          <w:rFonts w:ascii="Times New Roman" w:hAnsi="Times New Roman" w:cs="Times New Roman"/>
          <w:sz w:val="24"/>
        </w:rPr>
        <w:t xml:space="preserve"> </w:t>
      </w:r>
      <w:r w:rsidRPr="000473B8">
        <w:rPr>
          <w:rFonts w:ascii="Times New Roman" w:hAnsi="Times New Roman" w:cs="Times New Roman"/>
          <w:sz w:val="24"/>
        </w:rPr>
        <w:t>%</w:t>
      </w:r>
    </w:p>
    <w:p w:rsidR="00AD42C9" w:rsidRDefault="00AD42C9" w:rsidP="00CB1D6A">
      <w:pPr>
        <w:spacing w:line="360" w:lineRule="auto"/>
        <w:rPr>
          <w:rFonts w:ascii="Times New Roman" w:hAnsi="Times New Roman" w:cs="Times New Roman"/>
          <w:sz w:val="24"/>
        </w:rPr>
      </w:pPr>
    </w:p>
    <w:p w:rsidR="005C0628" w:rsidRDefault="005C0628">
      <w:pPr>
        <w:rPr>
          <w:rFonts w:ascii="Times New Roman" w:hAnsi="Times New Roman" w:cs="Times New Roman"/>
          <w:b/>
          <w:sz w:val="24"/>
        </w:rPr>
      </w:pPr>
      <w:r>
        <w:rPr>
          <w:rFonts w:ascii="Times New Roman" w:hAnsi="Times New Roman" w:cs="Times New Roman"/>
          <w:b/>
          <w:sz w:val="24"/>
        </w:rPr>
        <w:br w:type="page"/>
      </w:r>
    </w:p>
    <w:p w:rsidR="00AD42C9" w:rsidRPr="00C975CD" w:rsidRDefault="00AD42C9" w:rsidP="000473B8">
      <w:pPr>
        <w:spacing w:after="0"/>
        <w:jc w:val="both"/>
        <w:rPr>
          <w:rFonts w:ascii="Times New Roman" w:hAnsi="Times New Roman" w:cs="Times New Roman"/>
          <w:b/>
          <w:sz w:val="24"/>
        </w:rPr>
      </w:pPr>
      <w:r w:rsidRPr="00C975CD">
        <w:rPr>
          <w:rFonts w:ascii="Times New Roman" w:hAnsi="Times New Roman" w:cs="Times New Roman"/>
          <w:b/>
          <w:sz w:val="24"/>
        </w:rPr>
        <w:lastRenderedPageBreak/>
        <w:t>Question 5:</w:t>
      </w:r>
    </w:p>
    <w:p w:rsidR="005C0628" w:rsidRDefault="005C0628" w:rsidP="0093096E">
      <w:pPr>
        <w:spacing w:after="0" w:line="360" w:lineRule="auto"/>
        <w:ind w:firstLine="720"/>
        <w:jc w:val="both"/>
        <w:rPr>
          <w:rFonts w:ascii="Times New Roman" w:hAnsi="Times New Roman" w:cs="Times New Roman"/>
          <w:sz w:val="24"/>
        </w:rPr>
      </w:pPr>
    </w:p>
    <w:p w:rsidR="00C975CD" w:rsidRPr="00C975CD" w:rsidRDefault="00C975CD" w:rsidP="0093096E">
      <w:pPr>
        <w:spacing w:after="0" w:line="360" w:lineRule="auto"/>
        <w:ind w:firstLine="720"/>
        <w:jc w:val="both"/>
        <w:rPr>
          <w:rFonts w:ascii="Times New Roman" w:hAnsi="Times New Roman" w:cs="Times New Roman"/>
          <w:sz w:val="24"/>
        </w:rPr>
      </w:pPr>
      <w:r w:rsidRPr="00C975CD">
        <w:rPr>
          <w:rFonts w:ascii="Times New Roman" w:hAnsi="Times New Roman" w:cs="Times New Roman"/>
          <w:sz w:val="24"/>
        </w:rPr>
        <w:t xml:space="preserve">For the casino equipment project, </w:t>
      </w:r>
      <w:r w:rsidR="002B7A2D">
        <w:rPr>
          <w:rFonts w:ascii="Times New Roman" w:hAnsi="Times New Roman" w:cs="Times New Roman"/>
          <w:sz w:val="24"/>
        </w:rPr>
        <w:t>we</w:t>
      </w:r>
      <w:r w:rsidRPr="00C975CD">
        <w:rPr>
          <w:rFonts w:ascii="Times New Roman" w:hAnsi="Times New Roman" w:cs="Times New Roman"/>
          <w:sz w:val="24"/>
        </w:rPr>
        <w:t xml:space="preserve"> should not use the same WACC that </w:t>
      </w:r>
      <w:r w:rsidR="002B7A2D">
        <w:rPr>
          <w:rFonts w:ascii="Times New Roman" w:hAnsi="Times New Roman" w:cs="Times New Roman"/>
          <w:sz w:val="24"/>
        </w:rPr>
        <w:t>we</w:t>
      </w:r>
      <w:r w:rsidRPr="00C975CD">
        <w:rPr>
          <w:rFonts w:ascii="Times New Roman" w:hAnsi="Times New Roman" w:cs="Times New Roman"/>
          <w:sz w:val="24"/>
        </w:rPr>
        <w:t xml:space="preserve"> did for </w:t>
      </w:r>
      <w:r w:rsidR="002B7A2D">
        <w:rPr>
          <w:rFonts w:ascii="Times New Roman" w:hAnsi="Times New Roman" w:cs="Times New Roman"/>
          <w:sz w:val="24"/>
        </w:rPr>
        <w:t>the</w:t>
      </w:r>
      <w:r w:rsidRPr="00C975CD">
        <w:rPr>
          <w:rFonts w:ascii="Times New Roman" w:hAnsi="Times New Roman" w:cs="Times New Roman"/>
          <w:sz w:val="24"/>
        </w:rPr>
        <w:t xml:space="preserve"> dry cleaning company. Here's why:</w:t>
      </w:r>
    </w:p>
    <w:p w:rsidR="00C975CD" w:rsidRPr="00C975CD" w:rsidRDefault="00C975CD" w:rsidP="00C975CD">
      <w:pPr>
        <w:spacing w:after="0"/>
        <w:jc w:val="both"/>
        <w:rPr>
          <w:rFonts w:ascii="Times New Roman" w:hAnsi="Times New Roman" w:cs="Times New Roman"/>
          <w:sz w:val="24"/>
        </w:rPr>
      </w:pPr>
    </w:p>
    <w:p w:rsidR="00C975CD" w:rsidRPr="00C975CD" w:rsidRDefault="00C975CD" w:rsidP="00BC6A9D">
      <w:pPr>
        <w:spacing w:after="0"/>
        <w:jc w:val="center"/>
        <w:rPr>
          <w:rFonts w:ascii="Times New Roman" w:hAnsi="Times New Roman" w:cs="Times New Roman"/>
          <w:sz w:val="24"/>
        </w:rPr>
      </w:pPr>
      <w:r w:rsidRPr="002B7A2D">
        <w:rPr>
          <w:rFonts w:ascii="Times New Roman" w:hAnsi="Times New Roman" w:cs="Times New Roman"/>
          <w:b/>
          <w:sz w:val="24"/>
        </w:rPr>
        <w:t>Distinct Risk Profiles:</w:t>
      </w:r>
    </w:p>
    <w:p w:rsidR="00C975CD" w:rsidRPr="00C975CD" w:rsidRDefault="00C975CD" w:rsidP="00C975CD">
      <w:pPr>
        <w:spacing w:after="0"/>
        <w:jc w:val="both"/>
        <w:rPr>
          <w:rFonts w:ascii="Times New Roman" w:hAnsi="Times New Roman" w:cs="Times New Roman"/>
          <w:sz w:val="24"/>
        </w:rPr>
      </w:pPr>
    </w:p>
    <w:p w:rsidR="00C975CD" w:rsidRPr="00C975CD" w:rsidRDefault="00C975CD" w:rsidP="0093096E">
      <w:pPr>
        <w:spacing w:after="0" w:line="360" w:lineRule="auto"/>
        <w:ind w:firstLine="720"/>
        <w:jc w:val="both"/>
        <w:rPr>
          <w:rFonts w:ascii="Times New Roman" w:hAnsi="Times New Roman" w:cs="Times New Roman"/>
          <w:sz w:val="24"/>
        </w:rPr>
      </w:pPr>
      <w:r w:rsidRPr="00C975CD">
        <w:rPr>
          <w:rFonts w:ascii="Times New Roman" w:hAnsi="Times New Roman" w:cs="Times New Roman"/>
          <w:sz w:val="24"/>
        </w:rPr>
        <w:t>A steady, low-risk company with steady cash flows is dry cleaning.</w:t>
      </w:r>
      <w:r w:rsidR="002B7A2D">
        <w:rPr>
          <w:rFonts w:ascii="Times New Roman" w:hAnsi="Times New Roman" w:cs="Times New Roman"/>
          <w:sz w:val="24"/>
        </w:rPr>
        <w:t xml:space="preserve"> </w:t>
      </w:r>
      <w:r w:rsidRPr="00C975CD">
        <w:rPr>
          <w:rFonts w:ascii="Times New Roman" w:hAnsi="Times New Roman" w:cs="Times New Roman"/>
          <w:sz w:val="24"/>
        </w:rPr>
        <w:t>Due to market uncertainty, economic instability, and regulatory concerns, casinos are considered high-risk businesses. Regulations pertaining to gambling, legislative changes, and shifting consumer demand are all more likely to affect casinos.</w:t>
      </w:r>
    </w:p>
    <w:p w:rsidR="00C975CD" w:rsidRPr="00C975CD" w:rsidRDefault="00C975CD" w:rsidP="00C975CD">
      <w:pPr>
        <w:spacing w:after="0"/>
        <w:jc w:val="both"/>
        <w:rPr>
          <w:rFonts w:ascii="Times New Roman" w:hAnsi="Times New Roman" w:cs="Times New Roman"/>
          <w:sz w:val="24"/>
        </w:rPr>
      </w:pPr>
    </w:p>
    <w:p w:rsidR="00C975CD" w:rsidRPr="00C975CD" w:rsidRDefault="00C975CD" w:rsidP="00C9689E">
      <w:pPr>
        <w:spacing w:after="0"/>
        <w:jc w:val="center"/>
        <w:rPr>
          <w:rFonts w:ascii="Times New Roman" w:hAnsi="Times New Roman" w:cs="Times New Roman"/>
          <w:sz w:val="24"/>
        </w:rPr>
      </w:pPr>
      <w:r w:rsidRPr="002B7A2D">
        <w:rPr>
          <w:rFonts w:ascii="Times New Roman" w:hAnsi="Times New Roman" w:cs="Times New Roman"/>
          <w:b/>
          <w:sz w:val="24"/>
        </w:rPr>
        <w:t>Equity and Debt Costs:</w:t>
      </w:r>
    </w:p>
    <w:p w:rsidR="00C975CD" w:rsidRPr="00C975CD" w:rsidRDefault="00C975CD" w:rsidP="00C975CD">
      <w:pPr>
        <w:spacing w:after="0"/>
        <w:jc w:val="both"/>
        <w:rPr>
          <w:rFonts w:ascii="Times New Roman" w:hAnsi="Times New Roman" w:cs="Times New Roman"/>
          <w:sz w:val="24"/>
        </w:rPr>
      </w:pPr>
    </w:p>
    <w:p w:rsidR="00C975CD" w:rsidRPr="00C975CD" w:rsidRDefault="00C975CD" w:rsidP="0093096E">
      <w:pPr>
        <w:spacing w:after="0" w:line="360" w:lineRule="auto"/>
        <w:ind w:firstLine="720"/>
        <w:jc w:val="both"/>
        <w:rPr>
          <w:rFonts w:ascii="Times New Roman" w:hAnsi="Times New Roman" w:cs="Times New Roman"/>
          <w:sz w:val="24"/>
        </w:rPr>
      </w:pPr>
      <w:r w:rsidRPr="00C975CD">
        <w:rPr>
          <w:rFonts w:ascii="Times New Roman" w:hAnsi="Times New Roman" w:cs="Times New Roman"/>
          <w:sz w:val="24"/>
        </w:rPr>
        <w:t>A larger beta would probably translate into a higher cost of equity for the casino, representing heightened market risk.</w:t>
      </w:r>
      <w:r w:rsidR="002B7A2D">
        <w:rPr>
          <w:rFonts w:ascii="Times New Roman" w:hAnsi="Times New Roman" w:cs="Times New Roman"/>
          <w:sz w:val="24"/>
        </w:rPr>
        <w:t xml:space="preserve"> </w:t>
      </w:r>
      <w:r w:rsidRPr="00C975CD">
        <w:rPr>
          <w:rFonts w:ascii="Times New Roman" w:hAnsi="Times New Roman" w:cs="Times New Roman"/>
          <w:sz w:val="24"/>
        </w:rPr>
        <w:t>The casino's heightened risk would result in higher borrowing costs, which would raise the cost of debt.</w:t>
      </w:r>
    </w:p>
    <w:p w:rsidR="00C975CD" w:rsidRPr="00C975CD" w:rsidRDefault="00C975CD" w:rsidP="00C975CD">
      <w:pPr>
        <w:spacing w:after="0"/>
        <w:jc w:val="both"/>
        <w:rPr>
          <w:rFonts w:ascii="Times New Roman" w:hAnsi="Times New Roman" w:cs="Times New Roman"/>
          <w:sz w:val="24"/>
        </w:rPr>
      </w:pPr>
    </w:p>
    <w:p w:rsidR="00C975CD" w:rsidRPr="00C975CD" w:rsidRDefault="00C975CD" w:rsidP="003A0978">
      <w:pPr>
        <w:spacing w:after="0"/>
        <w:jc w:val="center"/>
        <w:rPr>
          <w:rFonts w:ascii="Times New Roman" w:hAnsi="Times New Roman" w:cs="Times New Roman"/>
          <w:sz w:val="24"/>
        </w:rPr>
      </w:pPr>
      <w:r w:rsidRPr="002B7A2D">
        <w:rPr>
          <w:rFonts w:ascii="Times New Roman" w:hAnsi="Times New Roman" w:cs="Times New Roman"/>
          <w:b/>
          <w:sz w:val="24"/>
        </w:rPr>
        <w:t>Distinctions from Applying the Same WACC:</w:t>
      </w:r>
    </w:p>
    <w:p w:rsidR="00C975CD" w:rsidRPr="00C975CD" w:rsidRDefault="00C975CD" w:rsidP="00C975CD">
      <w:pPr>
        <w:spacing w:after="0"/>
        <w:jc w:val="both"/>
        <w:rPr>
          <w:rFonts w:ascii="Times New Roman" w:hAnsi="Times New Roman" w:cs="Times New Roman"/>
          <w:sz w:val="24"/>
        </w:rPr>
      </w:pPr>
    </w:p>
    <w:p w:rsidR="00AD42C9" w:rsidRDefault="00C975CD" w:rsidP="0093096E">
      <w:pPr>
        <w:spacing w:after="0" w:line="360" w:lineRule="auto"/>
        <w:ind w:firstLine="720"/>
        <w:jc w:val="both"/>
        <w:rPr>
          <w:rFonts w:ascii="Times New Roman" w:hAnsi="Times New Roman" w:cs="Times New Roman"/>
          <w:sz w:val="24"/>
        </w:rPr>
      </w:pPr>
      <w:r w:rsidRPr="00C975CD">
        <w:rPr>
          <w:rFonts w:ascii="Times New Roman" w:hAnsi="Times New Roman" w:cs="Times New Roman"/>
          <w:sz w:val="24"/>
        </w:rPr>
        <w:t>To reflect the increased risk, the WACC should be adjusted by raising the cost of debt and equity especially for the casino.</w:t>
      </w:r>
      <w:r w:rsidR="002B7A2D">
        <w:rPr>
          <w:rFonts w:ascii="Times New Roman" w:hAnsi="Times New Roman" w:cs="Times New Roman"/>
          <w:sz w:val="24"/>
        </w:rPr>
        <w:t xml:space="preserve"> </w:t>
      </w:r>
      <w:r w:rsidRPr="00C975CD">
        <w:rPr>
          <w:rFonts w:ascii="Times New Roman" w:hAnsi="Times New Roman" w:cs="Times New Roman"/>
          <w:sz w:val="24"/>
        </w:rPr>
        <w:t>The Risk-Adjusted Discount R</w:t>
      </w:r>
      <w:r w:rsidR="002B7A2D">
        <w:rPr>
          <w:rFonts w:ascii="Times New Roman" w:hAnsi="Times New Roman" w:cs="Times New Roman"/>
          <w:sz w:val="24"/>
        </w:rPr>
        <w:t>ate (RADR) should be used by a</w:t>
      </w:r>
      <w:r w:rsidRPr="00C975CD">
        <w:rPr>
          <w:rFonts w:ascii="Times New Roman" w:hAnsi="Times New Roman" w:cs="Times New Roman"/>
          <w:sz w:val="24"/>
        </w:rPr>
        <w:t>djust</w:t>
      </w:r>
      <w:r w:rsidR="002B7A2D">
        <w:rPr>
          <w:rFonts w:ascii="Times New Roman" w:hAnsi="Times New Roman" w:cs="Times New Roman"/>
          <w:sz w:val="24"/>
        </w:rPr>
        <w:t>ing</w:t>
      </w:r>
      <w:r w:rsidRPr="00C975CD">
        <w:rPr>
          <w:rFonts w:ascii="Times New Roman" w:hAnsi="Times New Roman" w:cs="Times New Roman"/>
          <w:sz w:val="24"/>
        </w:rPr>
        <w:t xml:space="preserve"> the discount rate to reflect the risk profile of the casino by accounting for variables such as economic volatility, legal risk, and market risk.</w:t>
      </w:r>
      <w:r w:rsidR="002B7A2D">
        <w:rPr>
          <w:rFonts w:ascii="Times New Roman" w:hAnsi="Times New Roman" w:cs="Times New Roman"/>
          <w:sz w:val="24"/>
        </w:rPr>
        <w:t xml:space="preserve"> There is a need to e</w:t>
      </w:r>
      <w:r w:rsidRPr="00C975CD">
        <w:rPr>
          <w:rFonts w:ascii="Times New Roman" w:hAnsi="Times New Roman" w:cs="Times New Roman"/>
          <w:sz w:val="24"/>
        </w:rPr>
        <w:t>stablish a distinctive WACC for the casino that takes into consideration its specific risk profile and financial structure.</w:t>
      </w:r>
      <w:r w:rsidR="002B7A2D">
        <w:rPr>
          <w:rFonts w:ascii="Times New Roman" w:hAnsi="Times New Roman" w:cs="Times New Roman"/>
          <w:sz w:val="24"/>
        </w:rPr>
        <w:t xml:space="preserve"> Also, we should u</w:t>
      </w:r>
      <w:r w:rsidRPr="00C975CD">
        <w:rPr>
          <w:rFonts w:ascii="Times New Roman" w:hAnsi="Times New Roman" w:cs="Times New Roman"/>
          <w:sz w:val="24"/>
        </w:rPr>
        <w:t xml:space="preserve">se industry benchmarking to get the right WACC for </w:t>
      </w:r>
      <w:r w:rsidR="002B7A2D">
        <w:rPr>
          <w:rFonts w:ascii="Times New Roman" w:hAnsi="Times New Roman" w:cs="Times New Roman"/>
          <w:sz w:val="24"/>
        </w:rPr>
        <w:t>this</w:t>
      </w:r>
      <w:r w:rsidRPr="00C975CD">
        <w:rPr>
          <w:rFonts w:ascii="Times New Roman" w:hAnsi="Times New Roman" w:cs="Times New Roman"/>
          <w:sz w:val="24"/>
        </w:rPr>
        <w:t xml:space="preserve"> new endeavor by comparing it to other similar casino firms</w:t>
      </w:r>
      <w:r w:rsidR="00C65B65">
        <w:rPr>
          <w:rFonts w:ascii="Times New Roman" w:hAnsi="Times New Roman" w:cs="Times New Roman"/>
          <w:sz w:val="24"/>
        </w:rPr>
        <w:t xml:space="preserve"> (Weston &amp; Brigham, 2021)</w:t>
      </w:r>
      <w:r w:rsidRPr="00C975CD">
        <w:rPr>
          <w:rFonts w:ascii="Times New Roman" w:hAnsi="Times New Roman" w:cs="Times New Roman"/>
          <w:sz w:val="24"/>
        </w:rPr>
        <w:t>.</w:t>
      </w:r>
    </w:p>
    <w:p w:rsidR="00481C8E" w:rsidRDefault="00481C8E" w:rsidP="0093096E">
      <w:pPr>
        <w:spacing w:after="0" w:line="360" w:lineRule="auto"/>
        <w:ind w:firstLine="720"/>
        <w:jc w:val="both"/>
        <w:rPr>
          <w:rFonts w:ascii="Times New Roman" w:hAnsi="Times New Roman" w:cs="Times New Roman"/>
          <w:sz w:val="24"/>
        </w:rPr>
      </w:pPr>
      <w:r w:rsidRPr="00481C8E">
        <w:rPr>
          <w:rFonts w:ascii="Times New Roman" w:hAnsi="Times New Roman" w:cs="Times New Roman"/>
          <w:sz w:val="24"/>
        </w:rPr>
        <w:t>The casino's WACC ought to be greater because it is a riskier enterprise than the dry cleaning company. It is required to make changes or create a new WACC calculation tailored to the casino project because the normal dry cleaning WACC calculation is unlikely to accurately reflect the p</w:t>
      </w:r>
      <w:r w:rsidR="00AC2FAA">
        <w:rPr>
          <w:rFonts w:ascii="Times New Roman" w:hAnsi="Times New Roman" w:cs="Times New Roman"/>
          <w:sz w:val="24"/>
        </w:rPr>
        <w:t>otential hazards of the venture (Weston &amp; Brigham, 2021)</w:t>
      </w:r>
      <w:r w:rsidR="00AC2FAA" w:rsidRPr="00C975CD">
        <w:rPr>
          <w:rFonts w:ascii="Times New Roman" w:hAnsi="Times New Roman" w:cs="Times New Roman"/>
          <w:sz w:val="24"/>
        </w:rPr>
        <w:t>.</w:t>
      </w:r>
    </w:p>
    <w:p w:rsidR="005C0628" w:rsidRDefault="005C0628">
      <w:pPr>
        <w:rPr>
          <w:rFonts w:ascii="Times New Roman" w:hAnsi="Times New Roman" w:cs="Times New Roman"/>
          <w:sz w:val="24"/>
        </w:rPr>
      </w:pPr>
      <w:r>
        <w:rPr>
          <w:rFonts w:ascii="Times New Roman" w:hAnsi="Times New Roman" w:cs="Times New Roman"/>
          <w:sz w:val="24"/>
        </w:rPr>
        <w:br w:type="page"/>
      </w:r>
    </w:p>
    <w:p w:rsidR="005C0628" w:rsidRDefault="005C0628" w:rsidP="005C0628">
      <w:pPr>
        <w:spacing w:after="0" w:line="360" w:lineRule="auto"/>
        <w:ind w:firstLine="720"/>
        <w:jc w:val="center"/>
        <w:rPr>
          <w:rFonts w:ascii="Times New Roman" w:hAnsi="Times New Roman" w:cs="Times New Roman"/>
          <w:b/>
          <w:sz w:val="24"/>
        </w:rPr>
      </w:pPr>
      <w:r w:rsidRPr="005C0628">
        <w:rPr>
          <w:rFonts w:ascii="Times New Roman" w:hAnsi="Times New Roman" w:cs="Times New Roman"/>
          <w:b/>
          <w:sz w:val="24"/>
        </w:rPr>
        <w:lastRenderedPageBreak/>
        <w:t>References</w:t>
      </w:r>
    </w:p>
    <w:p w:rsidR="00B56C47" w:rsidRPr="005C0628" w:rsidRDefault="00B56C47" w:rsidP="00B25D76">
      <w:pPr>
        <w:spacing w:after="0" w:line="480" w:lineRule="auto"/>
        <w:ind w:left="720" w:hanging="720"/>
        <w:jc w:val="both"/>
        <w:rPr>
          <w:rFonts w:ascii="Times New Roman" w:hAnsi="Times New Roman" w:cs="Times New Roman"/>
          <w:sz w:val="24"/>
        </w:rPr>
      </w:pPr>
      <w:bookmarkStart w:id="0" w:name="_GoBack"/>
      <w:proofErr w:type="spellStart"/>
      <w:r w:rsidRPr="00505B2A">
        <w:rPr>
          <w:rFonts w:ascii="Times New Roman" w:hAnsi="Times New Roman" w:cs="Times New Roman"/>
          <w:sz w:val="24"/>
        </w:rPr>
        <w:t>Advani</w:t>
      </w:r>
      <w:proofErr w:type="spellEnd"/>
      <w:r w:rsidRPr="00505B2A">
        <w:rPr>
          <w:rFonts w:ascii="Times New Roman" w:hAnsi="Times New Roman" w:cs="Times New Roman"/>
          <w:sz w:val="24"/>
        </w:rPr>
        <w:t xml:space="preserve">, R. (2018). The Wall Street MBA: Your personal crash course in corporate finance (3rd </w:t>
      </w:r>
      <w:proofErr w:type="gramStart"/>
      <w:r w:rsidRPr="00505B2A">
        <w:rPr>
          <w:rFonts w:ascii="Times New Roman" w:hAnsi="Times New Roman" w:cs="Times New Roman"/>
          <w:sz w:val="24"/>
        </w:rPr>
        <w:t>ed</w:t>
      </w:r>
      <w:proofErr w:type="gramEnd"/>
      <w:r w:rsidRPr="00505B2A">
        <w:rPr>
          <w:rFonts w:ascii="Times New Roman" w:hAnsi="Times New Roman" w:cs="Times New Roman"/>
          <w:sz w:val="24"/>
        </w:rPr>
        <w:t>.). McGraw-Hill.</w:t>
      </w:r>
    </w:p>
    <w:p w:rsidR="00B56C47" w:rsidRPr="005C0628" w:rsidRDefault="00B56C47" w:rsidP="00B25D76">
      <w:pPr>
        <w:spacing w:after="0" w:line="480" w:lineRule="auto"/>
        <w:ind w:left="720" w:hanging="720"/>
        <w:jc w:val="both"/>
        <w:rPr>
          <w:rFonts w:ascii="Times New Roman" w:hAnsi="Times New Roman" w:cs="Times New Roman"/>
          <w:sz w:val="24"/>
        </w:rPr>
      </w:pPr>
      <w:proofErr w:type="spellStart"/>
      <w:r w:rsidRPr="005C0628">
        <w:rPr>
          <w:rFonts w:ascii="Times New Roman" w:hAnsi="Times New Roman" w:cs="Times New Roman"/>
          <w:sz w:val="24"/>
        </w:rPr>
        <w:t>Brealey</w:t>
      </w:r>
      <w:proofErr w:type="spellEnd"/>
      <w:r w:rsidRPr="005C0628">
        <w:rPr>
          <w:rFonts w:ascii="Times New Roman" w:hAnsi="Times New Roman" w:cs="Times New Roman"/>
          <w:sz w:val="24"/>
        </w:rPr>
        <w:t xml:space="preserve">, R. A., Myers, S. C., &amp; Allen, F. (2022). Principles of corporate finance (13th </w:t>
      </w:r>
      <w:proofErr w:type="gramStart"/>
      <w:r w:rsidRPr="005C0628">
        <w:rPr>
          <w:rFonts w:ascii="Times New Roman" w:hAnsi="Times New Roman" w:cs="Times New Roman"/>
          <w:sz w:val="24"/>
        </w:rPr>
        <w:t>ed</w:t>
      </w:r>
      <w:proofErr w:type="gramEnd"/>
      <w:r w:rsidRPr="005C0628">
        <w:rPr>
          <w:rFonts w:ascii="Times New Roman" w:hAnsi="Times New Roman" w:cs="Times New Roman"/>
          <w:sz w:val="24"/>
        </w:rPr>
        <w:t>.). McGraw-Hill Education.</w:t>
      </w:r>
    </w:p>
    <w:p w:rsidR="00B56C47" w:rsidRPr="005C0628" w:rsidRDefault="00B56C47" w:rsidP="00B25D76">
      <w:pPr>
        <w:spacing w:after="0" w:line="480" w:lineRule="auto"/>
        <w:ind w:left="720" w:hanging="720"/>
        <w:jc w:val="both"/>
        <w:rPr>
          <w:rFonts w:ascii="Times New Roman" w:hAnsi="Times New Roman" w:cs="Times New Roman"/>
          <w:sz w:val="24"/>
        </w:rPr>
      </w:pPr>
      <w:proofErr w:type="spellStart"/>
      <w:r w:rsidRPr="005C0628">
        <w:rPr>
          <w:rFonts w:ascii="Times New Roman" w:hAnsi="Times New Roman" w:cs="Times New Roman"/>
          <w:sz w:val="24"/>
        </w:rPr>
        <w:t>Damodaran</w:t>
      </w:r>
      <w:proofErr w:type="spellEnd"/>
      <w:r w:rsidRPr="005C0628">
        <w:rPr>
          <w:rFonts w:ascii="Times New Roman" w:hAnsi="Times New Roman" w:cs="Times New Roman"/>
          <w:sz w:val="24"/>
        </w:rPr>
        <w:t xml:space="preserve">, A. (2020). Applied corporate finance (5th </w:t>
      </w:r>
      <w:proofErr w:type="gramStart"/>
      <w:r w:rsidRPr="005C0628">
        <w:rPr>
          <w:rFonts w:ascii="Times New Roman" w:hAnsi="Times New Roman" w:cs="Times New Roman"/>
          <w:sz w:val="24"/>
        </w:rPr>
        <w:t>ed</w:t>
      </w:r>
      <w:proofErr w:type="gramEnd"/>
      <w:r w:rsidRPr="005C0628">
        <w:rPr>
          <w:rFonts w:ascii="Times New Roman" w:hAnsi="Times New Roman" w:cs="Times New Roman"/>
          <w:sz w:val="24"/>
        </w:rPr>
        <w:t>.). Wiley.</w:t>
      </w:r>
    </w:p>
    <w:p w:rsidR="00B56C47" w:rsidRDefault="00B56C47" w:rsidP="00B25D76">
      <w:pPr>
        <w:spacing w:after="0" w:line="480" w:lineRule="auto"/>
        <w:ind w:left="720" w:hanging="720"/>
        <w:jc w:val="both"/>
        <w:rPr>
          <w:rFonts w:ascii="Times New Roman" w:hAnsi="Times New Roman" w:cs="Times New Roman"/>
          <w:sz w:val="24"/>
        </w:rPr>
      </w:pPr>
      <w:proofErr w:type="spellStart"/>
      <w:r w:rsidRPr="005C0628">
        <w:rPr>
          <w:rFonts w:ascii="Times New Roman" w:hAnsi="Times New Roman" w:cs="Times New Roman"/>
          <w:sz w:val="24"/>
        </w:rPr>
        <w:t>Fabozzi</w:t>
      </w:r>
      <w:proofErr w:type="spellEnd"/>
      <w:r w:rsidRPr="005C0628">
        <w:rPr>
          <w:rFonts w:ascii="Times New Roman" w:hAnsi="Times New Roman" w:cs="Times New Roman"/>
          <w:sz w:val="24"/>
        </w:rPr>
        <w:t>, F. J., &amp; Peterson Drake, P. (2021). Capital budgeting techniques in modern finance. Wiley.</w:t>
      </w:r>
    </w:p>
    <w:p w:rsidR="00B56C47" w:rsidRPr="005C0628" w:rsidRDefault="00B56C47" w:rsidP="00B25D76">
      <w:pPr>
        <w:spacing w:after="0" w:line="480" w:lineRule="auto"/>
        <w:ind w:left="720" w:hanging="720"/>
        <w:jc w:val="both"/>
        <w:rPr>
          <w:rFonts w:ascii="Times New Roman" w:hAnsi="Times New Roman" w:cs="Times New Roman"/>
          <w:sz w:val="24"/>
        </w:rPr>
      </w:pPr>
      <w:r w:rsidRPr="005C0628">
        <w:rPr>
          <w:rFonts w:ascii="Times New Roman" w:hAnsi="Times New Roman" w:cs="Times New Roman"/>
          <w:sz w:val="24"/>
        </w:rPr>
        <w:t xml:space="preserve">Harris, F. H., &amp; Thomas, C. R. (2021). Investment analysis and portfolio management (10th </w:t>
      </w:r>
      <w:proofErr w:type="gramStart"/>
      <w:r w:rsidRPr="005C0628">
        <w:rPr>
          <w:rFonts w:ascii="Times New Roman" w:hAnsi="Times New Roman" w:cs="Times New Roman"/>
          <w:sz w:val="24"/>
        </w:rPr>
        <w:t>ed</w:t>
      </w:r>
      <w:proofErr w:type="gramEnd"/>
      <w:r w:rsidRPr="005C0628">
        <w:rPr>
          <w:rFonts w:ascii="Times New Roman" w:hAnsi="Times New Roman" w:cs="Times New Roman"/>
          <w:sz w:val="24"/>
        </w:rPr>
        <w:t>.). Cengage Learning.</w:t>
      </w:r>
    </w:p>
    <w:p w:rsidR="00B56C47" w:rsidRPr="005C0628" w:rsidRDefault="00B56C47" w:rsidP="00B25D76">
      <w:pPr>
        <w:spacing w:after="0" w:line="480" w:lineRule="auto"/>
        <w:ind w:left="720" w:hanging="720"/>
        <w:jc w:val="both"/>
        <w:rPr>
          <w:rFonts w:ascii="Times New Roman" w:hAnsi="Times New Roman" w:cs="Times New Roman"/>
          <w:sz w:val="24"/>
        </w:rPr>
      </w:pPr>
      <w:r w:rsidRPr="005C0628">
        <w:rPr>
          <w:rFonts w:ascii="Times New Roman" w:hAnsi="Times New Roman" w:cs="Times New Roman"/>
          <w:sz w:val="24"/>
        </w:rPr>
        <w:t xml:space="preserve">Ross, S. A., </w:t>
      </w:r>
      <w:proofErr w:type="spellStart"/>
      <w:r w:rsidRPr="005C0628">
        <w:rPr>
          <w:rFonts w:ascii="Times New Roman" w:hAnsi="Times New Roman" w:cs="Times New Roman"/>
          <w:sz w:val="24"/>
        </w:rPr>
        <w:t>Westerfield</w:t>
      </w:r>
      <w:proofErr w:type="spellEnd"/>
      <w:r w:rsidRPr="005C0628">
        <w:rPr>
          <w:rFonts w:ascii="Times New Roman" w:hAnsi="Times New Roman" w:cs="Times New Roman"/>
          <w:sz w:val="24"/>
        </w:rPr>
        <w:t xml:space="preserve">, R., &amp; Jaffe, J. (2023). Corporate finance (13th </w:t>
      </w:r>
      <w:proofErr w:type="gramStart"/>
      <w:r w:rsidRPr="005C0628">
        <w:rPr>
          <w:rFonts w:ascii="Times New Roman" w:hAnsi="Times New Roman" w:cs="Times New Roman"/>
          <w:sz w:val="24"/>
        </w:rPr>
        <w:t>ed</w:t>
      </w:r>
      <w:proofErr w:type="gramEnd"/>
      <w:r w:rsidRPr="005C0628">
        <w:rPr>
          <w:rFonts w:ascii="Times New Roman" w:hAnsi="Times New Roman" w:cs="Times New Roman"/>
          <w:sz w:val="24"/>
        </w:rPr>
        <w:t>.). McGraw-Hill Education.</w:t>
      </w:r>
    </w:p>
    <w:p w:rsidR="00B56C47" w:rsidRPr="005C0628" w:rsidRDefault="00B56C47" w:rsidP="00B25D76">
      <w:pPr>
        <w:spacing w:after="0" w:line="480" w:lineRule="auto"/>
        <w:ind w:left="720" w:hanging="720"/>
        <w:jc w:val="both"/>
        <w:rPr>
          <w:rFonts w:ascii="Times New Roman" w:hAnsi="Times New Roman" w:cs="Times New Roman"/>
          <w:sz w:val="24"/>
        </w:rPr>
      </w:pPr>
      <w:r w:rsidRPr="005C0628">
        <w:rPr>
          <w:rFonts w:ascii="Times New Roman" w:hAnsi="Times New Roman" w:cs="Times New Roman"/>
          <w:sz w:val="24"/>
        </w:rPr>
        <w:t xml:space="preserve">Weston, J. F., &amp; Brigham, E. F. (2021). Essentials of managerial finance (15th </w:t>
      </w:r>
      <w:proofErr w:type="gramStart"/>
      <w:r w:rsidRPr="005C0628">
        <w:rPr>
          <w:rFonts w:ascii="Times New Roman" w:hAnsi="Times New Roman" w:cs="Times New Roman"/>
          <w:sz w:val="24"/>
        </w:rPr>
        <w:t>ed</w:t>
      </w:r>
      <w:proofErr w:type="gramEnd"/>
      <w:r w:rsidRPr="005C0628">
        <w:rPr>
          <w:rFonts w:ascii="Times New Roman" w:hAnsi="Times New Roman" w:cs="Times New Roman"/>
          <w:sz w:val="24"/>
        </w:rPr>
        <w:t>.). Cengage Learning.</w:t>
      </w:r>
      <w:bookmarkEnd w:id="0"/>
    </w:p>
    <w:sectPr w:rsidR="00B56C47" w:rsidRPr="005C06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244114"/>
    <w:multiLevelType w:val="hybridMultilevel"/>
    <w:tmpl w:val="CD606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4D3207"/>
    <w:multiLevelType w:val="hybridMultilevel"/>
    <w:tmpl w:val="D3585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F38"/>
    <w:rsid w:val="000473B8"/>
    <w:rsid w:val="00240FE6"/>
    <w:rsid w:val="002B3962"/>
    <w:rsid w:val="002B7A2D"/>
    <w:rsid w:val="002E0556"/>
    <w:rsid w:val="00367F2B"/>
    <w:rsid w:val="003A0978"/>
    <w:rsid w:val="003A6C83"/>
    <w:rsid w:val="003F73F1"/>
    <w:rsid w:val="00413955"/>
    <w:rsid w:val="00421D1C"/>
    <w:rsid w:val="00481C8E"/>
    <w:rsid w:val="00505B2A"/>
    <w:rsid w:val="0051254F"/>
    <w:rsid w:val="005C0628"/>
    <w:rsid w:val="00656143"/>
    <w:rsid w:val="00692725"/>
    <w:rsid w:val="007125C2"/>
    <w:rsid w:val="00751AB1"/>
    <w:rsid w:val="007F0C85"/>
    <w:rsid w:val="00900F38"/>
    <w:rsid w:val="0093096E"/>
    <w:rsid w:val="00987EAD"/>
    <w:rsid w:val="009B3758"/>
    <w:rsid w:val="00A06495"/>
    <w:rsid w:val="00A3550E"/>
    <w:rsid w:val="00A953DD"/>
    <w:rsid w:val="00AC2FAA"/>
    <w:rsid w:val="00AD42C9"/>
    <w:rsid w:val="00B25D76"/>
    <w:rsid w:val="00B56C47"/>
    <w:rsid w:val="00B757DE"/>
    <w:rsid w:val="00B94DD0"/>
    <w:rsid w:val="00BC6A05"/>
    <w:rsid w:val="00BC6A9D"/>
    <w:rsid w:val="00C65B65"/>
    <w:rsid w:val="00C9689E"/>
    <w:rsid w:val="00C975CD"/>
    <w:rsid w:val="00CB1D6A"/>
    <w:rsid w:val="00DA75F2"/>
    <w:rsid w:val="00DB015B"/>
    <w:rsid w:val="00DB657C"/>
    <w:rsid w:val="00DD1F5D"/>
    <w:rsid w:val="00E66B8C"/>
    <w:rsid w:val="00E9739D"/>
    <w:rsid w:val="00F50106"/>
    <w:rsid w:val="00FB0DA8"/>
    <w:rsid w:val="00FE7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C42339-0ED5-4E1E-BCD4-5831E7C6D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27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725"/>
    <w:rPr>
      <w:rFonts w:ascii="Tahoma" w:hAnsi="Tahoma" w:cs="Tahoma"/>
      <w:sz w:val="16"/>
      <w:szCs w:val="16"/>
    </w:rPr>
  </w:style>
  <w:style w:type="paragraph" w:styleId="ListParagraph">
    <w:name w:val="List Paragraph"/>
    <w:basedOn w:val="Normal"/>
    <w:uiPriority w:val="34"/>
    <w:qFormat/>
    <w:rsid w:val="00DB657C"/>
    <w:pPr>
      <w:ind w:left="720"/>
      <w:contextualSpacing/>
    </w:pPr>
  </w:style>
  <w:style w:type="character" w:customStyle="1" w:styleId="katex-mathml">
    <w:name w:val="katex-mathml"/>
    <w:basedOn w:val="DefaultParagraphFont"/>
    <w:rsid w:val="00A953DD"/>
  </w:style>
  <w:style w:type="character" w:customStyle="1" w:styleId="mord">
    <w:name w:val="mord"/>
    <w:basedOn w:val="DefaultParagraphFont"/>
    <w:rsid w:val="00A95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24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1327</TotalTime>
  <Pages>7</Pages>
  <Words>1031</Words>
  <Characters>5879</Characters>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2025-10-05T07:01:00Z</dcterms:created>
  <dcterms:modified xsi:type="dcterms:W3CDTF">2025-10-07T18:11:00Z</dcterms:modified>
</cp:coreProperties>
</file>