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package.core-properties+xml" PartName="/docProps/core.xml"/>
  <Override ContentType="application/vnd.openxmlformats-officedocument.wordprocessingml.fontTable+xml" PartName="/word/fontTable.xml"/>
  <Override ContentType="application/vnd.openxmlformats-officedocument.wordprocessingml.styles+xml" PartName="/word/styles.xml"/>
  <Override ContentType="application/vnd.openxmlformats-officedocument.wordprocessingml.footer+xml" PartName="/word/footer1.xml"/>
</Types>
</file>

<file path=_rels/.rels><?xml version="1.0" encoding="UTF-8" standalone="yes"?><Relationships xmlns="http://schemas.openxmlformats.org/package/2006/relationships"><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IMPACT OF THE REWARD SYSTEM AND FRINGE BENEFITS ON JOB SATISFACTION AMONGST PUBLIC SCHOOL TEACHERS: THE SITUATION IN NEW YORK STATE</w:t>
      </w:r>
    </w:p>
    <w:p w:rsidR="00000000" w:rsidDel="00000000" w:rsidP="00000000" w:rsidRDefault="00000000" w:rsidRPr="00000000" w14:paraId="00000002">
      <w:pPr>
        <w:spacing w:line="480" w:lineRule="auto"/>
        <w:jc w:val="both"/>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1.1</w:t>
        <w:tab/>
        <w:t xml:space="preserve">Introduction</w:t>
      </w:r>
    </w:p>
    <w:p w:rsidR="00000000" w:rsidDel="00000000" w:rsidP="00000000" w:rsidRDefault="00000000" w:rsidRPr="00000000" w14:paraId="00000003">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The place of a teacher in the scheme of education is all encompassing. Teachers are at the heart of the education process; thus, in attempts to improve teacher quality there has been a trend in the United States (U.S.) and elsewhere to offer teachers befitting rewards and fringe benefits that would enhance their effort (Mallah, 2019). The role of reward system and fringe benefits in shaping the level of job satisfaction among teachers in New York State public schools in particular and the U.S. in general cannot be overemphasized. </w:t>
      </w:r>
    </w:p>
    <w:p w:rsidR="00000000" w:rsidDel="00000000" w:rsidP="00000000" w:rsidRDefault="00000000" w:rsidRPr="00000000" w14:paraId="00000004">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Reward system according to Armstrong (2001) has to do with an organization’s incorporated policies, processes and practices for rewarding its employees in line with their contribution, skill and competence and their markets worth. The reward system is developed within the structure of the organization’s reward viewpoint, strategies and policies and contains arrangements in the form of processes, practices, structures and procedures which is intended to provide and sustain suitable types and levels of pay, benefits and other forms of reward.</w:t>
      </w:r>
    </w:p>
    <w:p w:rsidR="00000000" w:rsidDel="00000000" w:rsidP="00000000" w:rsidRDefault="00000000" w:rsidRPr="00000000" w14:paraId="00000005">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Fringe benefits on the other hand, are that part of the total compensation package other than pay for time worked provided to employees in whole or in part by employer (Williams, 1995). Traditionally, some fringe benefits are required by law. In the United States Social Security, Medicare, and Family and Medical Leave are authorized federally. Moreover, all the states require workers’ compensation coverage and unemployment insurance. However, a few states have non-occupational temporary disability benefit laws and mandatory health benefit coverage for employees (Charith, 2015).</w:t>
      </w:r>
    </w:p>
    <w:p w:rsidR="00000000" w:rsidDel="00000000" w:rsidP="00000000" w:rsidRDefault="00000000" w:rsidRPr="00000000" w14:paraId="00000006">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In relative terms to the significance of rewards and fringe benefits to teachers in New York State public schools, Cascio (2003) asserted that because of the significance that rewards and fringe benefits hold on people's lifestyle and self esteem; teachers tend to be very concerned about what they are paid. While on the other hands, schools are equally anxious with what they pay because it influences vital decisions of teachers about job satisfaction and their overall performance. Consequently, it is essential and ethically meaningful to have a cogent reward system and fringe benefits in place.</w:t>
      </w:r>
    </w:p>
    <w:p w:rsidR="00000000" w:rsidDel="00000000" w:rsidP="00000000" w:rsidRDefault="00000000" w:rsidRPr="00000000" w14:paraId="00000007">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Over many decades, teachers’ reward system has been determined through standard practices in the United States (U.S.), commonly represented by the single salary schedule. While this practice served districts well in a number of ways, many scholars and policy analysts argue that a reformed teacher reward system and fringe benefits could provide powerful levers for changing teachers performance and at the same time improving student achievement by enhancing recruitment, development, job satisfaction and retention efforts for effective education (Committee for Economic Development, 2009; Odden and Kelley, 2002; Odden and Wallace, 2008; TNTP, 2014). </w:t>
      </w:r>
    </w:p>
    <w:p w:rsidR="00000000" w:rsidDel="00000000" w:rsidP="00000000" w:rsidRDefault="00000000" w:rsidRPr="00000000" w14:paraId="00000008">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Historically, experiments with alternative reward system in the U.S. have been rare or in few numbers. Notable reforms included Kentucky’s school-based performance award program, school-based performance award program, the Charlotte-Mecklenburg, North Carolina, and the Los Angeles Vaughan charter school knowledge and skills-based compensation system. Multiple school systems in several states of the U.S. implemented the National Institute for Excellence in Teaching’s teacher career management and reward program known as the TAP System. The well-documented Denver ProComp system also involved a broad reward and associated career management program reshuffling (Kimball et al., 2016).</w:t>
      </w:r>
    </w:p>
    <w:p w:rsidR="00000000" w:rsidDel="00000000" w:rsidP="00000000" w:rsidRDefault="00000000" w:rsidRPr="00000000" w14:paraId="00000009">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To encourage broader experimentation with reward system, fringe benefits and human resource reforms, the U.S. Department of Education implemented the Teacher reward system Fund, in which states and districts rivaled for millions of dollars in grants to implement new performance-based forms of teacher pay in high-need schools (U.S. Department of Education, 2016). Additionally, the Race to the Top program embraced an improvement agenda that included uses of new educator effectiveness measures to prop up professional growth, and educational equity and accountability goals. As a result, the prevalence and pace of teachers’ reward reform has improved nationally (U.S. Department of Education, 2016).</w:t>
      </w:r>
    </w:p>
    <w:p w:rsidR="00000000" w:rsidDel="00000000" w:rsidP="00000000" w:rsidRDefault="00000000" w:rsidRPr="00000000" w14:paraId="0000000A">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Generally, the happier people are with their jobs, the better satisfied they are said to be (Odunlade, 2012). The awareness of one being paid what he or she is worth defines job satisfaction. In the context of New York State public schools, teachers’ job satisfaction is could be seen as an affective or emotional response toward different components and outcomes of the job itself; implying that individual satisfaction in relation to a job is not unitary, as an individual may be satisfied with one aspect of his or her job and may as well being dissatisfied with another aspect of the job (Bozeman and Gaughan, 2011).</w:t>
      </w:r>
    </w:p>
    <w:p w:rsidR="00000000" w:rsidDel="00000000" w:rsidP="00000000" w:rsidRDefault="00000000" w:rsidRPr="00000000" w14:paraId="0000000B">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In line with the submission made by Bozeman and Gaughan (2011), teachers in New York State public schools are bound to demonstrate pleasurable positive attitudes when they are satisfied with the reward and benefits which the teaching profession brings. Thus, good reward system and fringe benefits is expected to increase teachers’ job satisfaction which will invariably affect students’ achievement (Millan et al., 2011, Holmstrom and Milgrom, 1991; Jacob and Levitt, 2003).</w:t>
      </w:r>
    </w:p>
    <w:p w:rsidR="00000000" w:rsidDel="00000000" w:rsidP="00000000" w:rsidRDefault="00000000" w:rsidRPr="00000000" w14:paraId="0000000C">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Hence, this research seeks to investigate the impact of the reward system and fringe benefits on job satisfaction amongst public school teachers with a special reference to New York State.</w:t>
      </w:r>
    </w:p>
    <w:p w:rsidR="00000000" w:rsidDel="00000000" w:rsidP="00000000" w:rsidRDefault="00000000" w:rsidRPr="00000000" w14:paraId="0000000D">
      <w:pPr>
        <w:spacing w:line="480" w:lineRule="auto"/>
        <w:jc w:val="both"/>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1.2</w:t>
        <w:tab/>
        <w:t xml:space="preserve">Problem Statement</w:t>
      </w:r>
    </w:p>
    <w:p w:rsidR="00000000" w:rsidDel="00000000" w:rsidP="00000000" w:rsidRDefault="00000000" w:rsidRPr="00000000" w14:paraId="0000000E">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Issues on teachers’ performance, teachers’ quality, teacher shortage, teacher turnover rates, students’ achievement and teachers’ job satisfaction have been on the front burner in teachers’ evaluation in New York State for some time now. An in-depth look at the reward system and fringe benefits for teachers in New York State public schools presents some worries. For example, the United States has lower teacher pay and higher teacher turnover rates than other developed countries (OECD 2016; Sutcher, Darling-Hammond, and Carver-Thomas 2016). Sequel to this fact, Feng (2014) found in a multinomial logit hazard analysis that higher salaries may help retain teachers in the field. </w:t>
      </w:r>
    </w:p>
    <w:p w:rsidR="00000000" w:rsidDel="00000000" w:rsidP="00000000" w:rsidRDefault="00000000" w:rsidRPr="00000000" w14:paraId="0000000F">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Furthermore, a study by Munnell and Fraenkel (2013) reported that reward and benefits matter in attracting qualified teachers into the teaching profession. Somewhat surprising, they find that fringe benefits are as important as wages for younger teachers. Vehemently, Munnell and Fraenkel (2013) submitted that “in any event, cutting pensions will almost certainly have an adverse effect on the quality of people applying for teaching positions”. This finding seem to suggest for instance, that New York State public school teachers’ pension reductions may have a long-term injurious impact on recruiting and retaining qualified teachers. In turn, research suggests that failure to recruit and retain qualified teachers with competitive reward system will impair students’ achievement (Hendricks, 2014).</w:t>
      </w:r>
    </w:p>
    <w:p w:rsidR="00000000" w:rsidDel="00000000" w:rsidP="00000000" w:rsidRDefault="00000000" w:rsidRPr="00000000" w14:paraId="00000010">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The position of Munnell and Fraenkel (2013) is equally shared by Equity Theory, the theoretical anchorage for this research, as propounded by John Stacey Adams in 1965. The underlying thesis defining or portraying the problems with teachers reward system, fringe benefits and job satisfaction in New York State public schools is contained in the maxims of equity that people evaluate the fairness of their rewards or compensation by comparing them with those of other people (Deutsch, 1985). Thus, unfair reward system and lack of benefits could lead to teachers’ job dissatisfaction in New York State public schools.</w:t>
      </w:r>
    </w:p>
    <w:p w:rsidR="00000000" w:rsidDel="00000000" w:rsidP="00000000" w:rsidRDefault="00000000" w:rsidRPr="00000000" w14:paraId="00000011">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In reaction to alleviating the underlying problems presented by reward system, fringe benefits and job satisfaction vis-à-vis teachers’ performance, teacher turnover rates, teachers’ shortage, and students’ achievement, the Learning Policy Institute’s top recommendation is that of “creating competitive, equitable compensation packages that allow teachers to make a reasonable living across all kinds of communities” in the United States (U.S.). Specifically, they recommend that districts like New York State serving high-need students must be able to “leverage more competitive and equitable salaries so they have a fair shot at recruiting well-qualified educators” (Sutcher, Darling-Hammond, and Carver-Thomas 2016).</w:t>
      </w:r>
    </w:p>
    <w:p w:rsidR="00000000" w:rsidDel="00000000" w:rsidP="00000000" w:rsidRDefault="00000000" w:rsidRPr="00000000" w14:paraId="00000012">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Finally, there seems to be a dearth of literature on the dynamics of reward system, fringe benefits and job satisfaction amongst public school teachers from the perspective of New York State. Consequently, the outcomes and findings of this research will be a quest to filling this identified gap in knowledge and as well as setting the paths for future studies.</w:t>
      </w:r>
    </w:p>
    <w:p w:rsidR="00000000" w:rsidDel="00000000" w:rsidP="00000000" w:rsidRDefault="00000000" w:rsidRPr="00000000" w14:paraId="00000013">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1.3</w:t>
        <w:tab/>
        <w:t xml:space="preserve">Research Question(s) and Hypotheses</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40" w:before="120" w:line="480" w:lineRule="auto"/>
        <w:ind w:left="0" w:right="0" w:firstLine="0"/>
        <w:jc w:val="both"/>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This research was guided by the following specific questions:</w:t>
      </w:r>
    </w:p>
    <w:p w:rsidR="00000000" w:rsidDel="00000000" w:rsidP="00000000" w:rsidRDefault="00000000" w:rsidRPr="00000000" w14:paraId="00000015">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RQ</w:t>
      </w:r>
      <w:r w:rsidDel="00000000" w:rsidR="00000000" w:rsidRPr="00000000">
        <w:rPr>
          <w:rFonts w:ascii="Times New Roman" w:cs="Times New Roman" w:eastAsia="Times New Roman" w:hAnsi="Times New Roman"/>
          <w:b w:val="1"/>
          <w:color w:val="0d0d0d"/>
          <w:sz w:val="26"/>
          <w:szCs w:val="26"/>
          <w:vertAlign w:val="subscript"/>
          <w:rtl w:val="0"/>
        </w:rPr>
        <w:t xml:space="preserve">1</w:t>
      </w:r>
      <w:r w:rsidDel="00000000" w:rsidR="00000000" w:rsidRPr="00000000">
        <w:rPr>
          <w:rFonts w:ascii="Times New Roman" w:cs="Times New Roman" w:eastAsia="Times New Roman" w:hAnsi="Times New Roman"/>
          <w:color w:val="0d0d0d"/>
          <w:sz w:val="26"/>
          <w:szCs w:val="26"/>
          <w:rtl w:val="0"/>
        </w:rPr>
        <w:tab/>
        <w:t xml:space="preserve">What is the impact of reward system on teachers’ performance in New York State </w:t>
        <w:tab/>
        <w:t xml:space="preserve">public schools?</w:t>
      </w:r>
    </w:p>
    <w:p w:rsidR="00000000" w:rsidDel="00000000" w:rsidP="00000000" w:rsidRDefault="00000000" w:rsidRPr="00000000" w14:paraId="00000016">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RQ</w:t>
      </w:r>
      <w:r w:rsidDel="00000000" w:rsidR="00000000" w:rsidRPr="00000000">
        <w:rPr>
          <w:rFonts w:ascii="Times New Roman" w:cs="Times New Roman" w:eastAsia="Times New Roman" w:hAnsi="Times New Roman"/>
          <w:b w:val="1"/>
          <w:color w:val="0d0d0d"/>
          <w:sz w:val="26"/>
          <w:szCs w:val="26"/>
          <w:vertAlign w:val="subscript"/>
          <w:rtl w:val="0"/>
        </w:rPr>
        <w:t xml:space="preserve">2</w:t>
        <w:tab/>
      </w:r>
      <w:r w:rsidDel="00000000" w:rsidR="00000000" w:rsidRPr="00000000">
        <w:rPr>
          <w:rFonts w:ascii="Times New Roman" w:cs="Times New Roman" w:eastAsia="Times New Roman" w:hAnsi="Times New Roman"/>
          <w:color w:val="0d0d0d"/>
          <w:sz w:val="26"/>
          <w:szCs w:val="26"/>
          <w:rtl w:val="0"/>
        </w:rPr>
        <w:t xml:space="preserve">How does fringe benefit impact on teacher turnover rates in New York State </w:t>
        <w:tab/>
        <w:t xml:space="preserve">public schools?</w:t>
      </w:r>
    </w:p>
    <w:p w:rsidR="00000000" w:rsidDel="00000000" w:rsidP="00000000" w:rsidRDefault="00000000" w:rsidRPr="00000000" w14:paraId="00000017">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RQ</w:t>
      </w:r>
      <w:r w:rsidDel="00000000" w:rsidR="00000000" w:rsidRPr="00000000">
        <w:rPr>
          <w:rFonts w:ascii="Times New Roman" w:cs="Times New Roman" w:eastAsia="Times New Roman" w:hAnsi="Times New Roman"/>
          <w:b w:val="1"/>
          <w:color w:val="0d0d0d"/>
          <w:sz w:val="26"/>
          <w:szCs w:val="26"/>
          <w:vertAlign w:val="subscript"/>
          <w:rtl w:val="0"/>
        </w:rPr>
        <w:t xml:space="preserve">3</w:t>
        <w:tab/>
      </w:r>
      <w:r w:rsidDel="00000000" w:rsidR="00000000" w:rsidRPr="00000000">
        <w:rPr>
          <w:rFonts w:ascii="Times New Roman" w:cs="Times New Roman" w:eastAsia="Times New Roman" w:hAnsi="Times New Roman"/>
          <w:color w:val="0d0d0d"/>
          <w:sz w:val="26"/>
          <w:szCs w:val="26"/>
          <w:rtl w:val="0"/>
        </w:rPr>
        <w:t xml:space="preserve">What is the impact of compensation on teachers’ job satisfaction in New York </w:t>
        <w:tab/>
        <w:t xml:space="preserve">State?</w:t>
      </w:r>
    </w:p>
    <w:p w:rsidR="00000000" w:rsidDel="00000000" w:rsidP="00000000" w:rsidRDefault="00000000" w:rsidRPr="00000000" w14:paraId="00000018">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RQ</w:t>
      </w:r>
      <w:r w:rsidDel="00000000" w:rsidR="00000000" w:rsidRPr="00000000">
        <w:rPr>
          <w:rFonts w:ascii="Times New Roman" w:cs="Times New Roman" w:eastAsia="Times New Roman" w:hAnsi="Times New Roman"/>
          <w:b w:val="1"/>
          <w:color w:val="0d0d0d"/>
          <w:sz w:val="26"/>
          <w:szCs w:val="26"/>
          <w:vertAlign w:val="subscript"/>
          <w:rtl w:val="0"/>
        </w:rPr>
        <w:t xml:space="preserve">4</w:t>
        <w:tab/>
      </w:r>
      <w:r w:rsidDel="00000000" w:rsidR="00000000" w:rsidRPr="00000000">
        <w:rPr>
          <w:rFonts w:ascii="Times New Roman" w:cs="Times New Roman" w:eastAsia="Times New Roman" w:hAnsi="Times New Roman"/>
          <w:color w:val="0d0d0d"/>
          <w:sz w:val="26"/>
          <w:szCs w:val="26"/>
          <w:rtl w:val="0"/>
        </w:rPr>
        <w:t xml:space="preserve">How does teachers’ reward system impact on students’ achievement?</w:t>
      </w:r>
    </w:p>
    <w:p w:rsidR="00000000" w:rsidDel="00000000" w:rsidP="00000000" w:rsidRDefault="00000000" w:rsidRPr="00000000" w14:paraId="00000019">
      <w:pPr>
        <w:spacing w:after="120" w:line="480" w:lineRule="auto"/>
        <w:jc w:val="both"/>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Research Hypotheses</w:t>
      </w:r>
    </w:p>
    <w:p w:rsidR="00000000" w:rsidDel="00000000" w:rsidP="00000000" w:rsidRDefault="00000000" w:rsidRPr="00000000" w14:paraId="0000001A">
      <w:pPr>
        <w:spacing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The researcher intends to test the following hypotheses:</w:t>
      </w:r>
    </w:p>
    <w:p w:rsidR="00000000" w:rsidDel="00000000" w:rsidP="00000000" w:rsidRDefault="00000000" w:rsidRPr="00000000" w14:paraId="0000001B">
      <w:pPr>
        <w:spacing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H</w:t>
      </w:r>
      <w:r w:rsidDel="00000000" w:rsidR="00000000" w:rsidRPr="00000000">
        <w:rPr>
          <w:rFonts w:ascii="Times New Roman" w:cs="Times New Roman" w:eastAsia="Times New Roman" w:hAnsi="Times New Roman"/>
          <w:b w:val="1"/>
          <w:color w:val="0d0d0d"/>
          <w:sz w:val="26"/>
          <w:szCs w:val="26"/>
          <w:vertAlign w:val="subscript"/>
          <w:rtl w:val="0"/>
        </w:rPr>
        <w:t xml:space="preserve">o1</w:t>
      </w:r>
      <w:r w:rsidDel="00000000" w:rsidR="00000000" w:rsidRPr="00000000">
        <w:rPr>
          <w:rFonts w:ascii="Times New Roman" w:cs="Times New Roman" w:eastAsia="Times New Roman" w:hAnsi="Times New Roman"/>
          <w:b w:val="1"/>
          <w:color w:val="0d0d0d"/>
          <w:sz w:val="26"/>
          <w:szCs w:val="26"/>
          <w:rtl w:val="0"/>
        </w:rPr>
        <w:t xml:space="preserve">: </w:t>
        <w:tab/>
      </w:r>
      <w:r w:rsidDel="00000000" w:rsidR="00000000" w:rsidRPr="00000000">
        <w:rPr>
          <w:rFonts w:ascii="Times New Roman" w:cs="Times New Roman" w:eastAsia="Times New Roman" w:hAnsi="Times New Roman"/>
          <w:color w:val="0d0d0d"/>
          <w:sz w:val="26"/>
          <w:szCs w:val="26"/>
          <w:rtl w:val="0"/>
        </w:rPr>
        <w:t xml:space="preserve">There is no significant impact of reward system on teachers’ performance in New </w:t>
        <w:tab/>
        <w:t xml:space="preserve">York State public schools.</w:t>
      </w:r>
    </w:p>
    <w:p w:rsidR="00000000" w:rsidDel="00000000" w:rsidP="00000000" w:rsidRDefault="00000000" w:rsidRPr="00000000" w14:paraId="0000001C">
      <w:pPr>
        <w:spacing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H</w:t>
      </w:r>
      <w:r w:rsidDel="00000000" w:rsidR="00000000" w:rsidRPr="00000000">
        <w:rPr>
          <w:rFonts w:ascii="Times New Roman" w:cs="Times New Roman" w:eastAsia="Times New Roman" w:hAnsi="Times New Roman"/>
          <w:b w:val="1"/>
          <w:color w:val="0d0d0d"/>
          <w:sz w:val="26"/>
          <w:szCs w:val="26"/>
          <w:vertAlign w:val="subscript"/>
          <w:rtl w:val="0"/>
        </w:rPr>
        <w:t xml:space="preserve">o2</w:t>
      </w:r>
      <w:r w:rsidDel="00000000" w:rsidR="00000000" w:rsidRPr="00000000">
        <w:rPr>
          <w:rFonts w:ascii="Times New Roman" w:cs="Times New Roman" w:eastAsia="Times New Roman" w:hAnsi="Times New Roman"/>
          <w:b w:val="1"/>
          <w:color w:val="0d0d0d"/>
          <w:sz w:val="26"/>
          <w:szCs w:val="26"/>
          <w:rtl w:val="0"/>
        </w:rPr>
        <w:t xml:space="preserve">: </w:t>
        <w:tab/>
      </w:r>
      <w:r w:rsidDel="00000000" w:rsidR="00000000" w:rsidRPr="00000000">
        <w:rPr>
          <w:rFonts w:ascii="Times New Roman" w:cs="Times New Roman" w:eastAsia="Times New Roman" w:hAnsi="Times New Roman"/>
          <w:color w:val="0d0d0d"/>
          <w:sz w:val="26"/>
          <w:szCs w:val="26"/>
          <w:rtl w:val="0"/>
        </w:rPr>
        <w:t xml:space="preserve">There is no significant impact of fringe benefit on teacher turnover rates in New </w:t>
        <w:tab/>
        <w:t xml:space="preserve">York State public schools.</w:t>
      </w:r>
    </w:p>
    <w:p w:rsidR="00000000" w:rsidDel="00000000" w:rsidP="00000000" w:rsidRDefault="00000000" w:rsidRPr="00000000" w14:paraId="0000001D">
      <w:pPr>
        <w:spacing w:line="480" w:lineRule="auto"/>
        <w:ind w:left="720" w:hanging="720"/>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H</w:t>
      </w:r>
      <w:r w:rsidDel="00000000" w:rsidR="00000000" w:rsidRPr="00000000">
        <w:rPr>
          <w:rFonts w:ascii="Times New Roman" w:cs="Times New Roman" w:eastAsia="Times New Roman" w:hAnsi="Times New Roman"/>
          <w:b w:val="1"/>
          <w:color w:val="0d0d0d"/>
          <w:sz w:val="26"/>
          <w:szCs w:val="26"/>
          <w:vertAlign w:val="subscript"/>
          <w:rtl w:val="0"/>
        </w:rPr>
        <w:t xml:space="preserve">o3</w:t>
      </w:r>
      <w:r w:rsidDel="00000000" w:rsidR="00000000" w:rsidRPr="00000000">
        <w:rPr>
          <w:rFonts w:ascii="Times New Roman" w:cs="Times New Roman" w:eastAsia="Times New Roman" w:hAnsi="Times New Roman"/>
          <w:b w:val="1"/>
          <w:color w:val="0d0d0d"/>
          <w:sz w:val="26"/>
          <w:szCs w:val="26"/>
          <w:rtl w:val="0"/>
        </w:rPr>
        <w:t xml:space="preserve">:  </w:t>
        <w:tab/>
      </w:r>
      <w:r w:rsidDel="00000000" w:rsidR="00000000" w:rsidRPr="00000000">
        <w:rPr>
          <w:rFonts w:ascii="Times New Roman" w:cs="Times New Roman" w:eastAsia="Times New Roman" w:hAnsi="Times New Roman"/>
          <w:color w:val="0d0d0d"/>
          <w:sz w:val="26"/>
          <w:szCs w:val="26"/>
          <w:rtl w:val="0"/>
        </w:rPr>
        <w:t xml:space="preserve">There is no significant impact of compensation on teachers’ job satisfaction in New York State.</w:t>
      </w:r>
    </w:p>
    <w:p w:rsidR="00000000" w:rsidDel="00000000" w:rsidP="00000000" w:rsidRDefault="00000000" w:rsidRPr="00000000" w14:paraId="0000001E">
      <w:pPr>
        <w:spacing w:line="480" w:lineRule="auto"/>
        <w:ind w:left="720" w:hanging="720"/>
        <w:jc w:val="both"/>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H</w:t>
      </w:r>
      <w:r w:rsidDel="00000000" w:rsidR="00000000" w:rsidRPr="00000000">
        <w:rPr>
          <w:rFonts w:ascii="Times New Roman" w:cs="Times New Roman" w:eastAsia="Times New Roman" w:hAnsi="Times New Roman"/>
          <w:b w:val="1"/>
          <w:color w:val="0d0d0d"/>
          <w:sz w:val="26"/>
          <w:szCs w:val="26"/>
          <w:vertAlign w:val="subscript"/>
          <w:rtl w:val="0"/>
        </w:rPr>
        <w:t xml:space="preserve">o4</w:t>
      </w:r>
      <w:r w:rsidDel="00000000" w:rsidR="00000000" w:rsidRPr="00000000">
        <w:rPr>
          <w:rFonts w:ascii="Times New Roman" w:cs="Times New Roman" w:eastAsia="Times New Roman" w:hAnsi="Times New Roman"/>
          <w:b w:val="1"/>
          <w:color w:val="0d0d0d"/>
          <w:sz w:val="26"/>
          <w:szCs w:val="26"/>
          <w:rtl w:val="0"/>
        </w:rPr>
        <w:t xml:space="preserve">:</w:t>
        <w:tab/>
      </w:r>
      <w:r w:rsidDel="00000000" w:rsidR="00000000" w:rsidRPr="00000000">
        <w:rPr>
          <w:rFonts w:ascii="Times New Roman" w:cs="Times New Roman" w:eastAsia="Times New Roman" w:hAnsi="Times New Roman"/>
          <w:color w:val="0d0d0d"/>
          <w:sz w:val="26"/>
          <w:szCs w:val="26"/>
          <w:rtl w:val="0"/>
        </w:rPr>
        <w:t xml:space="preserve">Teachers’ reward system has no significant impact on students’ achievement.</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1"/>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6"/>
          <w:szCs w:val="26"/>
          <w:u w:val="none"/>
          <w:shd w:fill="auto" w:val="clear"/>
          <w:vertAlign w:val="baseline"/>
          <w:rtl w:val="0"/>
        </w:rPr>
        <w:t xml:space="preserve">1.4</w:t>
        <w:tab/>
        <w:t xml:space="preserve">Terminologies</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The following are some key terminologies used in this study: </w:t>
      </w:r>
    </w:p>
    <w:p w:rsidR="00000000" w:rsidDel="00000000" w:rsidP="00000000" w:rsidRDefault="00000000" w:rsidRPr="00000000" w14:paraId="00000021">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Job Satisfaction: </w:t>
      </w:r>
      <w:r w:rsidDel="00000000" w:rsidR="00000000" w:rsidRPr="00000000">
        <w:rPr>
          <w:rFonts w:ascii="Times New Roman" w:cs="Times New Roman" w:eastAsia="Times New Roman" w:hAnsi="Times New Roman"/>
          <w:color w:val="0d0d0d"/>
          <w:sz w:val="26"/>
          <w:szCs w:val="26"/>
          <w:rtl w:val="0"/>
        </w:rPr>
        <w:t xml:space="preserve">According to Stamps, Marshall, and Lamb (2015) employee satisfaction is “the extent to which people like their job”. Additionally, Ooi, Mair and Laing (2016) define employee satisfaction as an attitude toward one’s job resulting from the net sum of the individual’s positive and negative emotions experienced at work and can also be referred to as a pleasant feeling a person has when their expectations from work have been met. Job satisfaction within the context of teaching profession has been operationally conceptualized by many researchers, with most definitions describing the concept as the degree to which an individual or a teacher identifies, contributes positively, or feels valued within their school (Darling-Hammond, 1995; Shen et al., 2012; Skaalvik and Skaalvik, 2011).</w:t>
      </w:r>
      <w:r w:rsidDel="00000000" w:rsidR="00000000" w:rsidRPr="00000000">
        <w:rPr>
          <w:rFonts w:ascii="Times New Roman" w:cs="Times New Roman" w:eastAsia="Times New Roman" w:hAnsi="Times New Roman"/>
          <w:b w:val="1"/>
          <w:color w:val="0d0d0d"/>
          <w:sz w:val="26"/>
          <w:szCs w:val="26"/>
          <w:rtl w:val="0"/>
        </w:rPr>
        <w:t xml:space="preserve"> </w:t>
      </w:r>
      <w:r w:rsidDel="00000000" w:rsidR="00000000" w:rsidRPr="00000000">
        <w:rPr>
          <w:rtl w:val="0"/>
        </w:rPr>
      </w:r>
    </w:p>
    <w:p w:rsidR="00000000" w:rsidDel="00000000" w:rsidP="00000000" w:rsidRDefault="00000000" w:rsidRPr="00000000" w14:paraId="00000022">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Fringe Benefit: </w:t>
      </w:r>
      <w:r w:rsidDel="00000000" w:rsidR="00000000" w:rsidRPr="00000000">
        <w:rPr>
          <w:rFonts w:ascii="Times New Roman" w:cs="Times New Roman" w:eastAsia="Times New Roman" w:hAnsi="Times New Roman"/>
          <w:color w:val="0d0d0d"/>
          <w:sz w:val="26"/>
          <w:szCs w:val="26"/>
          <w:rtl w:val="0"/>
        </w:rPr>
        <w:t xml:space="preserve">According to Rieu and Kamara (2016) fringe benefits are rewards that satisfy workers' needs thus enhancing their commitment at workplace. Part of the employee reward system should take into account the structures to be used such as the severance pay structure.</w:t>
      </w:r>
    </w:p>
    <w:p w:rsidR="00000000" w:rsidDel="00000000" w:rsidP="00000000" w:rsidRDefault="00000000" w:rsidRPr="00000000" w14:paraId="00000023">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Fringe benefits are additional rewards provided to employees above and beyond an agreed-upon wage or salary. Besides helping employees, offering fringe benefits helps employers enormously from a recruiting viewpoint. Among similarly focused companies, employers can find it challenging to attract desired talent based on salary alone. By offering fringe benefits, especially those not offered through a competitor, an employer stands a greater chance of attracting the level of talent it needs or wants so as to stay in business (Richmond, Pampel, Wood and Nunes, 2017).</w:t>
      </w:r>
    </w:p>
    <w:p w:rsidR="00000000" w:rsidDel="00000000" w:rsidP="00000000" w:rsidRDefault="00000000" w:rsidRPr="00000000" w14:paraId="00000024">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Reward System:</w:t>
      </w:r>
      <w:r w:rsidDel="00000000" w:rsidR="00000000" w:rsidRPr="00000000">
        <w:rPr>
          <w:rFonts w:ascii="Times New Roman" w:cs="Times New Roman" w:eastAsia="Times New Roman" w:hAnsi="Times New Roman"/>
          <w:color w:val="0d0d0d"/>
          <w:sz w:val="26"/>
          <w:szCs w:val="26"/>
          <w:rtl w:val="0"/>
        </w:rPr>
        <w:t xml:space="preserve"> Robert (2005) defines reward system as the process of developing and implementing strategies, policies and systems which help the organization to achieve its objectives by obtaining and keeping the people it needs and increasing their motivation and commitment. </w:t>
      </w:r>
    </w:p>
    <w:p w:rsidR="00000000" w:rsidDel="00000000" w:rsidP="00000000" w:rsidRDefault="00000000" w:rsidRPr="00000000" w14:paraId="00000025">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1.5</w:t>
        <w:tab/>
        <w:t xml:space="preserve">Methodology</w:t>
      </w:r>
      <w:r w:rsidDel="00000000" w:rsidR="00000000" w:rsidRPr="00000000">
        <w:rPr>
          <w:rtl w:val="0"/>
        </w:rPr>
      </w:r>
    </w:p>
    <w:p w:rsidR="00000000" w:rsidDel="00000000" w:rsidP="00000000" w:rsidRDefault="00000000" w:rsidRPr="00000000" w14:paraId="00000026">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This section aims at a careful examination of the procedure and strategy adopted in the study. The study was carried out using secondary research. This approach involves the process of summarizing and synthesizing of existing research. The rationale for this method is hinged on the fact that the study attempts at describing the dynamics of reward system, fringe benefits and job satisfaction amongst public school teachers in New York State without any attempt at controlling or manipulating the outcomes of the findings.</w:t>
      </w:r>
    </w:p>
    <w:p w:rsidR="00000000" w:rsidDel="00000000" w:rsidP="00000000" w:rsidRDefault="00000000" w:rsidRPr="00000000" w14:paraId="00000027">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To ensure </w:t>
      </w:r>
      <w:r w:rsidDel="00000000" w:rsidR="00000000" w:rsidRPr="00000000">
        <w:rPr>
          <w:rFonts w:ascii="Times New Roman" w:cs="Times New Roman" w:eastAsia="Times New Roman" w:hAnsi="Times New Roman"/>
          <w:color w:val="0d0d0d"/>
          <w:sz w:val="26"/>
          <w:szCs w:val="26"/>
          <w:highlight w:val="white"/>
          <w:rtl w:val="0"/>
        </w:rPr>
        <w:t xml:space="preserve">validity and reliability of results,</w:t>
      </w:r>
      <w:r w:rsidDel="00000000" w:rsidR="00000000" w:rsidRPr="00000000">
        <w:rPr>
          <w:rFonts w:ascii="Times New Roman" w:cs="Times New Roman" w:eastAsia="Times New Roman" w:hAnsi="Times New Roman"/>
          <w:color w:val="0d0d0d"/>
          <w:sz w:val="26"/>
          <w:szCs w:val="26"/>
          <w:rtl w:val="0"/>
        </w:rPr>
        <w:t xml:space="preserve"> effort was made by the researcher to analyze and synthesize the results of previous studies that met the inclusion criteria of peer review.</w:t>
      </w:r>
    </w:p>
    <w:p w:rsidR="00000000" w:rsidDel="00000000" w:rsidP="00000000" w:rsidRDefault="00000000" w:rsidRPr="00000000" w14:paraId="00000028">
      <w:pPr>
        <w:spacing w:after="0" w:line="480" w:lineRule="auto"/>
        <w:jc w:val="both"/>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29">
      <w:pPr>
        <w:spacing w:after="0" w:line="480" w:lineRule="auto"/>
        <w:jc w:val="both"/>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1.6</w:t>
        <w:tab/>
        <w:t xml:space="preserve">Research Goals Summary</w:t>
      </w:r>
    </w:p>
    <w:p w:rsidR="00000000" w:rsidDel="00000000" w:rsidP="00000000" w:rsidRDefault="00000000" w:rsidRPr="00000000" w14:paraId="0000002A">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Issues on teachers’ performance, teachers’ quality, teacher shortage, teacher turnover rates, students’ achievement and teachers’ job satisfaction have been on the front burner in teachers’ evaluation in New York State for some time now. Despite this, there seems to be a paucity of literature on the interfacing relationship reward system, fringe benefits and job satisfaction amongst public school teachers from the perspective of New York State. Consequently, the outcomes and findings of this research will be a quest to filling this identified gap in knowledge and as well as setting the paths for future studies.</w:t>
      </w:r>
    </w:p>
    <w:p w:rsidR="00000000" w:rsidDel="00000000" w:rsidP="00000000" w:rsidRDefault="00000000" w:rsidRPr="00000000" w14:paraId="0000002B">
      <w:pPr>
        <w:spacing w:after="0" w:line="480" w:lineRule="auto"/>
        <w:jc w:val="both"/>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The general aim of this research was to examine the impact of the reward system and fringe benefits on job satisfaction amongst public school teachers with a special reference to New York State. To address the stated problems of this research, the following research questions and hypotheses were formulated:</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What is the impact of reward system on teachers’ performance in New York State public schools?</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How does fringe benefit impact on teacher turnover rates in New York State public schools?</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What is the impact of compensation on teachers’ job satisfaction in New York State?</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How does teachers’ reward system impact on students’ achievement?</w:t>
      </w:r>
    </w:p>
    <w:p w:rsidR="00000000" w:rsidDel="00000000" w:rsidP="00000000" w:rsidRDefault="00000000" w:rsidRPr="00000000" w14:paraId="00000030">
      <w:pPr>
        <w:spacing w:after="120" w:line="480" w:lineRule="auto"/>
        <w:jc w:val="both"/>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31">
      <w:pPr>
        <w:spacing w:after="120" w:line="480" w:lineRule="auto"/>
        <w:jc w:val="both"/>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32">
      <w:pPr>
        <w:spacing w:after="12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The above research questions gave rise to the following research hypotheses:</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There is no significant impact of reward system on teachers’ performance in New York State public schools.</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There is no significant impact of fringe benefit on teacher turnover rates in New York State public schools.</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There is no significant impact of compensation on teachers’ job satisfaction in New York State.</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Teachers’ reward system has no significant impact on students’ achievement.</w:t>
      </w:r>
    </w:p>
    <w:p w:rsidR="00000000" w:rsidDel="00000000" w:rsidP="00000000" w:rsidRDefault="00000000" w:rsidRPr="00000000" w14:paraId="00000037">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The study was carried out using secondary research. This approach involves the process of summarizing and synthesizing of existing research. </w:t>
      </w:r>
    </w:p>
    <w:p w:rsidR="00000000" w:rsidDel="00000000" w:rsidP="00000000" w:rsidRDefault="00000000" w:rsidRPr="00000000" w14:paraId="00000038">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The remaining parts of the study are focused on review of relevant literature covering types of reward system, the features of a good reward system, an empirical review of literatures on reward system, fringe benefits and job satisfaction amongst public school teachers in New York State, burning issues in reward system, fringe benefits and job satisfaction amongst public school teachers in New York State, the theoretical anchorage for the study. And finally, the conclusion reached and recommendations put forward for further related studies.</w:t>
      </w:r>
    </w:p>
    <w:p w:rsidR="00000000" w:rsidDel="00000000" w:rsidP="00000000" w:rsidRDefault="00000000" w:rsidRPr="00000000" w14:paraId="00000039">
      <w:pPr>
        <w:spacing w:after="0" w:line="480" w:lineRule="auto"/>
        <w:jc w:val="both"/>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1.7</w:t>
        <w:tab/>
        <w:t xml:space="preserve">Literature Review</w:t>
      </w:r>
    </w:p>
    <w:p w:rsidR="00000000" w:rsidDel="00000000" w:rsidP="00000000" w:rsidRDefault="00000000" w:rsidRPr="00000000" w14:paraId="0000003A">
      <w:pPr>
        <w:spacing w:after="0" w:line="480" w:lineRule="auto"/>
        <w:jc w:val="both"/>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1.7.1   Types of Reward System</w:t>
      </w:r>
    </w:p>
    <w:p w:rsidR="00000000" w:rsidDel="00000000" w:rsidP="00000000" w:rsidRDefault="00000000" w:rsidRPr="00000000" w14:paraId="0000003B">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When developing reward system, organizations seem to have different driving motives for doing so, Johnson et al (2010) identifies the objectives of reward system as follow: attract, retain and motivate employee, competent, committed and well motivated work force it needs, to meet the expectations of employees that they will be treated equitably, to support the attainment of the organization’s strategic and short term objectives by helping to ensure that it has the skilled, fairly and consistently in relation to the work they do and their contribution. </w:t>
      </w:r>
    </w:p>
    <w:p w:rsidR="00000000" w:rsidDel="00000000" w:rsidP="00000000" w:rsidRDefault="00000000" w:rsidRPr="00000000" w14:paraId="0000003C">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Neckermann and Kosfeld (2008) identify two fundamental types of rewards namely: Intrinsic rewards and extrinsic rewards. Intrinsic rewards often called non-financial rewards are inherent of an activity and their administration is not dependent upon the presence or actions of any other person or thing. Intrinsic reward is concerned about the feeling of being recognized, praised for a job well done and given the freedom to participate in whatever the organization does. On the other hand, extrinsic rewards do not come naturally or inherently from the performance of an activity but are given to a worker by some external factors. Extrinsic reward covers such motivations like money, compensation, health insurance scheme, bonus, salary, retirement benefits, among others</w:t>
      </w:r>
    </w:p>
    <w:p w:rsidR="00000000" w:rsidDel="00000000" w:rsidP="00000000" w:rsidRDefault="00000000" w:rsidRPr="00000000" w14:paraId="0000003D">
      <w:pPr>
        <w:spacing w:after="0" w:line="480" w:lineRule="auto"/>
        <w:jc w:val="both"/>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1.7.2</w:t>
        <w:tab/>
        <w:t xml:space="preserve">Principles of a Good Reward System</w:t>
      </w:r>
    </w:p>
    <w:p w:rsidR="00000000" w:rsidDel="00000000" w:rsidP="00000000" w:rsidRDefault="00000000" w:rsidRPr="00000000" w14:paraId="0000003E">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A reward system would be seen as being good if the following features are inherent:</w:t>
      </w:r>
    </w:p>
    <w:p w:rsidR="00000000" w:rsidDel="00000000" w:rsidP="00000000" w:rsidRDefault="00000000" w:rsidRPr="00000000" w14:paraId="0000003F">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Competitiveness</w:t>
      </w:r>
      <w:r w:rsidDel="00000000" w:rsidR="00000000" w:rsidRPr="00000000">
        <w:rPr>
          <w:rFonts w:ascii="Times New Roman" w:cs="Times New Roman" w:eastAsia="Times New Roman" w:hAnsi="Times New Roman"/>
          <w:color w:val="0d0d0d"/>
          <w:sz w:val="26"/>
          <w:szCs w:val="26"/>
          <w:rtl w:val="0"/>
        </w:rPr>
        <w:t xml:space="preserve">: The reward system must be attractive and competitive for the high caliber of people that are generally in short supply. These employees will know their worth, the actual or potential value of discharging their roles and expect to be rewarded accordingly (Hayble, 2001).</w:t>
      </w:r>
    </w:p>
    <w:p w:rsidR="00000000" w:rsidDel="00000000" w:rsidP="00000000" w:rsidRDefault="00000000" w:rsidRPr="00000000" w14:paraId="00000040">
      <w:pPr>
        <w:spacing w:after="0" w:line="480" w:lineRule="auto"/>
        <w:jc w:val="both"/>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Equity: </w:t>
      </w:r>
      <w:r w:rsidDel="00000000" w:rsidR="00000000" w:rsidRPr="00000000">
        <w:rPr>
          <w:rFonts w:ascii="Times New Roman" w:cs="Times New Roman" w:eastAsia="Times New Roman" w:hAnsi="Times New Roman"/>
          <w:color w:val="0d0d0d"/>
          <w:sz w:val="26"/>
          <w:szCs w:val="26"/>
          <w:rtl w:val="0"/>
        </w:rPr>
        <w:t xml:space="preserve">The allocation of rewards within the organization must be perceived to be done fairly and equitably. Rewards are equitable if employees perceive it as being fair and just.</w:t>
      </w:r>
      <w:r w:rsidDel="00000000" w:rsidR="00000000" w:rsidRPr="00000000">
        <w:rPr>
          <w:rtl w:val="0"/>
        </w:rPr>
      </w:r>
    </w:p>
    <w:p w:rsidR="00000000" w:rsidDel="00000000" w:rsidP="00000000" w:rsidRDefault="00000000" w:rsidRPr="00000000" w14:paraId="00000041">
      <w:pPr>
        <w:spacing w:after="0" w:line="480" w:lineRule="auto"/>
        <w:jc w:val="both"/>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Flexibility: </w:t>
      </w:r>
      <w:r w:rsidDel="00000000" w:rsidR="00000000" w:rsidRPr="00000000">
        <w:rPr>
          <w:rFonts w:ascii="Times New Roman" w:cs="Times New Roman" w:eastAsia="Times New Roman" w:hAnsi="Times New Roman"/>
          <w:color w:val="0d0d0d"/>
          <w:sz w:val="26"/>
          <w:szCs w:val="26"/>
          <w:rtl w:val="0"/>
        </w:rPr>
        <w:t xml:space="preserve">A good reward system should be capable of treating members of the organization as individuals. The reward system must take into cognizance the variation in people’s needs, goals, expectations, desires, and aspirations (Onyene, 2001).</w:t>
      </w:r>
      <w:r w:rsidDel="00000000" w:rsidR="00000000" w:rsidRPr="00000000">
        <w:rPr>
          <w:rtl w:val="0"/>
        </w:rPr>
      </w:r>
    </w:p>
    <w:p w:rsidR="00000000" w:rsidDel="00000000" w:rsidP="00000000" w:rsidRDefault="00000000" w:rsidRPr="00000000" w14:paraId="00000042">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Rewards must satisfy employee needs: </w:t>
      </w:r>
      <w:r w:rsidDel="00000000" w:rsidR="00000000" w:rsidRPr="00000000">
        <w:rPr>
          <w:rFonts w:ascii="Times New Roman" w:cs="Times New Roman" w:eastAsia="Times New Roman" w:hAnsi="Times New Roman"/>
          <w:color w:val="0d0d0d"/>
          <w:sz w:val="26"/>
          <w:szCs w:val="26"/>
          <w:rtl w:val="0"/>
        </w:rPr>
        <w:t xml:space="preserve">Reward is a significant factor in an organization and it is not motivational unless the rewards satisfy their basic needs such as food, shelter, safety and security. Not all employees need the same thing and one employee may need different things at different times (Ajzen, 2001). Money for example, is a powerful motivator for those who seek security through material wealth.</w:t>
      </w:r>
    </w:p>
    <w:p w:rsidR="00000000" w:rsidDel="00000000" w:rsidP="00000000" w:rsidRDefault="00000000" w:rsidRPr="00000000" w14:paraId="00000043">
      <w:pPr>
        <w:spacing w:line="480" w:lineRule="auto"/>
        <w:jc w:val="both"/>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1.7.3</w:t>
        <w:tab/>
        <w:t xml:space="preserve">Reward System, Fringe Benefits and Job Satisfaction amongst Public School </w:t>
        <w:tab/>
        <w:t xml:space="preserve">Teachers in New York State: An Empirical Analysis</w:t>
      </w:r>
    </w:p>
    <w:p w:rsidR="00000000" w:rsidDel="00000000" w:rsidP="00000000" w:rsidRDefault="00000000" w:rsidRPr="00000000" w14:paraId="00000044">
      <w:pPr>
        <w:spacing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In this section previous relevant studies to the subject matter of this investigation were synchronized to show their methodologies, findings and how far they have managed to touch the problem under investigation. For example, Fryer (2015) in a study on teachers’ reward systems and student achievement with a focus on New York State public schools described a school based randomized trial in over 200 New York State public schools designed to reveal the effect of teacher reward systems. The study found that teacher’s reward systems do not increase student performance, attendance, or graduation, nor do reward change student or teacher behavior. If anything, the study showed that teacher’s reward systems may decrease student achievement, especially in larger schools.</w:t>
      </w:r>
    </w:p>
    <w:p w:rsidR="00000000" w:rsidDel="00000000" w:rsidP="00000000" w:rsidRDefault="00000000" w:rsidRPr="00000000" w14:paraId="00000045">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Using survey data on 494 school district superintendents in New York State in 2004, Balter and Duncombe (2008) investigated the use of financial rewards to recruit new teachers. They found that larger school districts were more likely to offer financial rewards, particularly for National Board–certified teachers. High-need rural districts, however, were less likely to do so. In addition, their study revealed that districts using only a limited set of recruitment practices hired less qualified teachers.</w:t>
      </w:r>
    </w:p>
    <w:p w:rsidR="00000000" w:rsidDel="00000000" w:rsidP="00000000" w:rsidRDefault="00000000" w:rsidRPr="00000000" w14:paraId="00000046">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Using California data, Strunk and Zeehandelaar (2011) discovered that districts with more Hispanic students were more likely to offer rewards either for bilingual/ESL teachers and teachers of special education, but less likely to reward teachers for National Board certification. Rural districts were relatively less likely than suburban districts to offer an incentive for certification by the National Board for Professional Teaching Standards (NBPTS), and larger school districts more likely to offer a bundle of rewards pay programs.</w:t>
      </w:r>
    </w:p>
    <w:p w:rsidR="00000000" w:rsidDel="00000000" w:rsidP="00000000" w:rsidRDefault="00000000" w:rsidRPr="00000000" w14:paraId="00000047">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Furthermore, Liang, Zhang, Huang and Qiao (2015) explored the features of teacher reward system pay programs in the United States. Using the 2007–08 SASS data set, they found an inverse relationship between union influence and districts’ rewards pay offerings. Large and ethnically diverse districts in urban areas that did not meet the requirements for Adequate Yearly Progress as defined under the </w:t>
      </w:r>
      <w:r w:rsidDel="00000000" w:rsidR="00000000" w:rsidRPr="00000000">
        <w:rPr>
          <w:rFonts w:ascii="Times New Roman" w:cs="Times New Roman" w:eastAsia="Times New Roman" w:hAnsi="Times New Roman"/>
          <w:i w:val="1"/>
          <w:color w:val="0d0d0d"/>
          <w:sz w:val="26"/>
          <w:szCs w:val="26"/>
          <w:rtl w:val="0"/>
        </w:rPr>
        <w:t xml:space="preserve">No Child Left Behind Act </w:t>
      </w:r>
      <w:r w:rsidDel="00000000" w:rsidR="00000000" w:rsidRPr="00000000">
        <w:rPr>
          <w:rFonts w:ascii="Times New Roman" w:cs="Times New Roman" w:eastAsia="Times New Roman" w:hAnsi="Times New Roman"/>
          <w:color w:val="0d0d0d"/>
          <w:sz w:val="26"/>
          <w:szCs w:val="26"/>
          <w:rtl w:val="0"/>
        </w:rPr>
        <w:t xml:space="preserve">are more likely to offer a larger number of economic rewards.</w:t>
      </w:r>
    </w:p>
    <w:p w:rsidR="00000000" w:rsidDel="00000000" w:rsidP="00000000" w:rsidRDefault="00000000" w:rsidRPr="00000000" w14:paraId="00000048">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Koedel et al. (2017) investigated the impacts of the differentiated ratings on job satisfaction for teachers. Using a regression-discontinuity design, their findings revealed that teachers who receive higher ratings based on the Tennessee criteria are significantly more satisfied with work relative to otherwise similar teachers who receive lower ratings near rating thresholds.</w:t>
      </w:r>
    </w:p>
    <w:p w:rsidR="00000000" w:rsidDel="00000000" w:rsidP="00000000" w:rsidRDefault="00000000" w:rsidRPr="00000000" w14:paraId="00000049">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In Kenya, Muguongo, Muguna and Muriithi (2015) examined the effects of compensation on job satisfaction among secondary school teachers in Maara Sub - County of Tharaka Nithi County, Kenya. The study adopted a descriptive research design. Data collected was analyzed using descriptive statistics, means frequency tables, percentages and chi-square. Their result showed that basic pay, allowances and work environment have significant effects on teachers’ job satisfaction.</w:t>
      </w:r>
    </w:p>
    <w:p w:rsidR="00000000" w:rsidDel="00000000" w:rsidP="00000000" w:rsidRDefault="00000000" w:rsidRPr="00000000" w14:paraId="0000004A">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Recently, Olsen and Huang (2018) conducted a survey on teacher job satisfaction by principal support and teacher cooperation. Using the restricted 2011-2012 Schools and Staffing Survey, a nationally representative dataset, principal support, teacher cooperation, and their moderation effects were analyzed in relation to teacher job satisfaction using a series of multilevel models. After controlling for teacher- and school-level characteristics, principal support and teacher cooperation were found to be statistically significant predictors of job satisfaction for all teachers. Moreover, the moderation effect between the two variables of interest and race were also statistically significant.</w:t>
      </w:r>
    </w:p>
    <w:p w:rsidR="00000000" w:rsidDel="00000000" w:rsidP="00000000" w:rsidRDefault="00000000" w:rsidRPr="00000000" w14:paraId="0000004B">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Another recent study by Cowan and Goldhaber (2018) examined teacher reward system policy in Washington State that awards a financial bonus to National Board certified teachers in high poverty schools. Like Koedel et al. (2017), Cowan and Goldhaber (2018) used a regression discontinuity design, they found that the bonus policy increased the proportion of certified teachers in bonus-eligible schools by improving hiring, increasing certification rates of in office teachers, and reducing turnover rates.</w:t>
      </w:r>
    </w:p>
    <w:p w:rsidR="00000000" w:rsidDel="00000000" w:rsidP="00000000" w:rsidRDefault="00000000" w:rsidRPr="00000000" w14:paraId="0000004C">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In spite of the prevalence of teacher-compensation reforms, the available empirical evidence on the effects of teacher reward systems has, until quite recently, been rare and methodologically weak. However, several recent district-specific studies have provided carefully identified evidence the extent to which the productivity of existing teachers increases when they are provided with financial rewards (i.e., the first margin enumerated above). For example, the Project on Incentives in Teaching (POINT) was a 3-year study that provided randomly assigned middle-school mathematics teachers in Nashville individual bonuses of as much as $15,000 if their students met ambitious performance thresholds (Springer et al., 2010). The availability of these incentives led to no detectable effects on measured student performance or on measures of teacher effort and classroom practice.</w:t>
      </w:r>
    </w:p>
    <w:p w:rsidR="00000000" w:rsidDel="00000000" w:rsidP="00000000" w:rsidRDefault="00000000" w:rsidRPr="00000000" w14:paraId="0000004D">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A second random-assignment study provided New York City teachers with rewards up to $3,000 for meeting performance targets (Fryer, 2013). In this study, treatment schools had flexibility in designing their rewards and most chose group-based rewards. The impact estimates from this study suggest that the presence of these rewards did not raise school performance and may have even lowered it. A third random-assignment trial of group-based teacher reward systems of as much as $6,000 was fielded in a suburban school district in Texas and found no evidence of effects on student outcomes or teachers’ attitudes and practices (Springer et al., 2012). </w:t>
      </w:r>
    </w:p>
    <w:p w:rsidR="00000000" w:rsidDel="00000000" w:rsidP="00000000" w:rsidRDefault="00000000" w:rsidRPr="00000000" w14:paraId="0000004E">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Another teacher-incentive study set in 9 schools outside of Chicago found no effects from conventional individual or group-based incentives of as much as $8,000 but substantial gains in student performance when the incentives were instead framed as a loss rather than a gain (Fryer et al., 2012). Interestingly, the dismissal threats that exist in IMPACT share this “loss aversion” feature.</w:t>
      </w:r>
    </w:p>
    <w:p w:rsidR="00000000" w:rsidDel="00000000" w:rsidP="00000000" w:rsidRDefault="00000000" w:rsidRPr="00000000" w14:paraId="0000004F">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Additionally, a study was conducted in 34 Chicago schools that were randomly assigned to when (but not if) they implemented the Teacher Advancement Program (TAP). Under this program, teachers were eligible to receive payouts of as much as $6,400 for their contribution to the achievement-based value added of their students (at the school and school-grade level) and their performance on a classroom observation rubric. Under TAP, teachers could also earn extra pay for undertaking the increased responsibilities associated with promotion to a mentoring or master status. The evidence from this study suggests that random assignment to TAP did not raise student achievement (Glazerman and Seifullah, 2012). However, the program implementation did not occur entirely as intended. Teacher payouts were smaller than the originally stated targets and there were no rewards based on value added because the requisite linked data systems were inadequate (Glazerman and Seifullah, 2012).</w:t>
      </w:r>
    </w:p>
    <w:p w:rsidR="00000000" w:rsidDel="00000000" w:rsidP="00000000" w:rsidRDefault="00000000" w:rsidRPr="00000000" w14:paraId="00000050">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The commonness of null findings from these district-specific studies obviously raises substantial doubt about the promise of teachers’ reward system as a lever for driving enhancement in teacher performance. One possible elucidation for this body of evidence is that teachers already tend to be highly motivated agents for whom additional rewards elicit little behavioral response. Furthermore, it may be that teachers generally lack the enthusiasm to respond to rewards that are linked narrowly and solely to test scores (Dee and Wyckoff, 2013).</w:t>
      </w:r>
    </w:p>
    <w:p w:rsidR="00000000" w:rsidDel="00000000" w:rsidP="00000000" w:rsidRDefault="00000000" w:rsidRPr="00000000" w14:paraId="00000051">
      <w:pPr>
        <w:spacing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1.7.4</w:t>
        <w:tab/>
        <w:t xml:space="preserve">Reward System, Fringe Benefits and Job Satisfaction amongst Public School </w:t>
        <w:tab/>
        <w:t xml:space="preserve">Teachers in New York State: Issues in Perspectives</w:t>
      </w:r>
      <w:r w:rsidDel="00000000" w:rsidR="00000000" w:rsidRPr="00000000">
        <w:rPr>
          <w:rFonts w:ascii="Times New Roman" w:cs="Times New Roman" w:eastAsia="Times New Roman" w:hAnsi="Times New Roman"/>
          <w:color w:val="0d0d0d"/>
          <w:sz w:val="26"/>
          <w:szCs w:val="26"/>
          <w:rtl w:val="0"/>
        </w:rPr>
        <w:t xml:space="preserve"> </w:t>
      </w:r>
    </w:p>
    <w:p w:rsidR="00000000" w:rsidDel="00000000" w:rsidP="00000000" w:rsidRDefault="00000000" w:rsidRPr="00000000" w14:paraId="00000052">
      <w:pPr>
        <w:spacing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Teacher quality as a foremost leading human capital is thought of to be one of the most important factors injected into the educational system. For example, a 1 standard deviation increase in teacher quality raises math achievement by 0.15–0.24 standard deviations per year and reading achievement by 0.15–0.20 standard deviations per year (Aaronson, Barrow, and Sander, 2007; Kane and Staiger, 2008, Rockoff, 2004; Hanushek and Rivkin, 2005).</w:t>
      </w:r>
    </w:p>
    <w:p w:rsidR="00000000" w:rsidDel="00000000" w:rsidP="00000000" w:rsidRDefault="00000000" w:rsidRPr="00000000" w14:paraId="00000053">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In spite of intense opposition, there has been growing enthusiasm among education reformers and policy makers around the world to link teacher reward system to student achievement in numerous ways. This is due in part, to the low correlation between a teacher’s observables at the time of hiring and his value added and, in part, to policy makers’ belief that a new payment design will attract more achievement-minded applicants. A number of states, including Florida, Tennessee, Minnesota, Michigan, South Carolina, Washington DC, Colorado, and Texas, have all put into practice statewide programs for districts and schools to provide individual and group compensation to teachers for student achievement and growth, and many more individual school districts have executed similar policies and strategies (Fryer, 2015). </w:t>
      </w:r>
    </w:p>
    <w:p w:rsidR="00000000" w:rsidDel="00000000" w:rsidP="00000000" w:rsidRDefault="00000000" w:rsidRPr="00000000" w14:paraId="00000054">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In 2010, the US Department of Education selected 62 programs in 27 states to receive over $1.2 billion over 5 years from the Teacher reward system Fund. States applying for funds from “Race to the Top,” the Obama Administration’s $4.4 billion initiative to reform schools, are evaluated on plans to improve teacher and principal effectiveness by linking teacher evaluations to student growth and making decisions about raises, tenure, and promotions depending on student academic performance. Similar initiatives are underway in India, Mexico, Chile, Australia, Portugal, Israel, and the United Kingdom (Fryer, 2015).</w:t>
      </w:r>
    </w:p>
    <w:p w:rsidR="00000000" w:rsidDel="00000000" w:rsidP="00000000" w:rsidRDefault="00000000" w:rsidRPr="00000000" w14:paraId="00000055">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In the 2007 to 2008 through the 2009 to 2010 school year, the United Federation of Teachers (UFT) and the New York City Department of Education (DOE) implemented a teacher reward system program in over 200 high-need schools, distributing a total of roughly $75 million to over 20,000 teachers. The experiment was a randomized school-based trial, with the randomization conducted by the author. Each participating school could earn $3,000 for every UFT-represented staff member, which the school could distribute at its own discretion, if the school met the annual performance target set by the DOE on the basis of the school report card scores. </w:t>
      </w:r>
    </w:p>
    <w:p w:rsidR="00000000" w:rsidDel="00000000" w:rsidP="00000000" w:rsidRDefault="00000000" w:rsidRPr="00000000" w14:paraId="00000056">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Each participating school was given $1,500 per UFT staff member if it met at least 75% of the target but not the full target. Note that the average New York City (NYC) public school has roughly 60 teachers; this implies a transfer of $180,000 to schools on average if they met their annual targets and a transfer of $90,000 if they met at least 75% of but not the full target. In elementary and middle schools, school report card scores hinge on student performance and progress on state assessments, student attendance, and learning environment survey results. High schools are evaluated similarly, with graduation rates, regents exams, and credits earned replacing state assessment results as proxies for achievement and progress (Fryer, 2015).</w:t>
      </w:r>
    </w:p>
    <w:p w:rsidR="00000000" w:rsidDel="00000000" w:rsidP="00000000" w:rsidRDefault="00000000" w:rsidRPr="00000000" w14:paraId="00000057">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An important attribute of the experiment is that schools had good judgment over their compensation plans. As mentioned above, if a participating school met 100% of the annual targets, it received a lump sum corresponding to $3,000 per full-time unionized teacher. Each school had the power to decide whether all of the rewards would be given to a small subset of teachers with the highest value added, whether the winners of the rewards would be decided by lottery, or virtually anything in between. The only restraint was that schools were not allowed to allocate rewards on the basis of seniority. Theoretically, it is unclear how to design optimal teacher reward systems when the objective is to improve student achievement.</w:t>
      </w:r>
    </w:p>
    <w:p w:rsidR="00000000" w:rsidDel="00000000" w:rsidP="00000000" w:rsidRDefault="00000000" w:rsidRPr="00000000" w14:paraId="00000058">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Much depends on the characteristics of the education production function. If, for instance, the production function is additively separable, then individual incentives may dominate group incentives, as the latter encourages free riding. If, however, the production function has important complementarities between teachers in the production of student achievement, group incentives may be more effective at increasing achievement (Baker, 2002).</w:t>
      </w:r>
    </w:p>
    <w:p w:rsidR="00000000" w:rsidDel="00000000" w:rsidP="00000000" w:rsidRDefault="00000000" w:rsidRPr="00000000" w14:paraId="00000059">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The New York City public schools are remarkably different today than they were when Michael Bloomberg was first sworn in as mayor in 2002. One prominent dimension of change has been the expansion of school choice and school competition (Whitehurst and Whitfield, 2013).</w:t>
      </w:r>
    </w:p>
    <w:p w:rsidR="00000000" w:rsidDel="00000000" w:rsidP="00000000" w:rsidRDefault="00000000" w:rsidRPr="00000000" w14:paraId="0000005A">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The availability of alternatives to traditional public schools has increased dramatically in New York City over the past decade. There were only 22 charter schools in the city in 2003-2004, whereas there were 159 admitting students in 2012-2013. The growth of new regular public schools has been even greater, with approximately 60 new schools opening each year from 2003 to the present. These new schools include 123 small non-selective high schools intended to serve students in the city’s poorest neighborhoods and to provide an alternative to the many large high schools that were closed by the Bloomberg administration because of persistent low performance (Howard and Unterman, 2012).</w:t>
      </w:r>
    </w:p>
    <w:p w:rsidR="00000000" w:rsidDel="00000000" w:rsidP="00000000" w:rsidRDefault="00000000" w:rsidRPr="00000000" w14:paraId="0000005B">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Decades of empirical research have provided relatively little evidence on observed teacher traits that can consistently predict teacher quality. Nonetheless, the “single salary” schedules commonly used in U.S. public school districts compensate teachers according to tightly structured rules that typically reward only teacher experience and education credentials; traits among those without consistent links to teacher quality.</w:t>
      </w:r>
    </w:p>
    <w:p w:rsidR="00000000" w:rsidDel="00000000" w:rsidP="00000000" w:rsidRDefault="00000000" w:rsidRPr="00000000" w14:paraId="0000005C">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Critics of this status quo argue that such rigid and misaligned compensation systems cannot adequately attract and retain a high-quality teacher workforce (Johnson and Papay, 2009; Hanushek, 2007). This misalignment is thought to be especially acute in difficult-to-staff schools where the working conditions are more difficult yet the compensation, due to the single salary schedule, is often similar to schools with better working conditions. This dissatisfaction has motivated new efforts to design and implement programs to assess and reward teacher performance (Johnson and Papay, 2009; Cavanagh, 2011).</w:t>
      </w:r>
    </w:p>
    <w:p w:rsidR="00000000" w:rsidDel="00000000" w:rsidP="00000000" w:rsidRDefault="00000000" w:rsidRPr="00000000" w14:paraId="0000005D">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The enthusiasm for such reforms among some policymakers and some practitioners is underscored by new federal and state initiatives (e.g., the Teacher reward system Fund, Race to the Top, state waivers from the federal requirements under the No Child Left Behind Act) that promote, among other goals, the design and use of measures of teacher performance in compensation and other personnel decisions. However, these efforts are also extraordinarily controversial and their ongoing implementation appears to be uneven among school districts nationwide. For example, several large urban school districts recently terminated their federally sponsored programs after failing to secure the required buy-in of their teachers’ unions (Zubrzycki, 2012). </w:t>
      </w:r>
    </w:p>
    <w:p w:rsidR="00000000" w:rsidDel="00000000" w:rsidP="00000000" w:rsidRDefault="00000000" w:rsidRPr="00000000" w14:paraId="0000005E">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Former New York State Commissioner of Education, John King in the past imposed a teacher assessment system on New York City after the New York City Department of Education and the United Federation of Teachers failed to agree on one, resulting in a loss of $250 million in state aid (Joseph, 2013). More generally, there appears to be renewed resistance to the use of teacher evaluations to assess performance, especially for high-stakes financial and dismissal decisions (McNeil, 2013; Weiss and Long, 2013).</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The rigid single-salary schedules, which dictate the compensation received by most public school teachers, have been nearly universal in U.S. public schools for well over half of a century. However, throughout this period, there have also been frequent state and local efforts to provide teachers with “merit pay” incentives of various types (Springer, 2009). These strategies have included teacher rewards for student achievement, for acquiring skills and certification and for assuming additional professional responsibilities as well as differentiated compensation for teachers of high-need subjects and in hard-to-staff schools. Stakeholders of teacher reward systems argue that they can drive improvements in student outcomes through multiple channels: (1) by providing financial incentives for teachers to focus or increase their effort (2) by encouraging the development of stronger teaching skills, (3) by increasing incentives for high performing teachers to enter or remain in schools subject to the incentives, and (4) by altering the </w:t>
      </w:r>
      <w:r w:rsidDel="00000000" w:rsidR="00000000" w:rsidRPr="00000000">
        <w:rPr>
          <w:rFonts w:ascii="Times New Roman" w:cs="Times New Roman" w:eastAsia="Times New Roman" w:hAnsi="Times New Roman"/>
          <w:b w:val="0"/>
          <w:i w:val="1"/>
          <w:smallCaps w:val="0"/>
          <w:strike w:val="0"/>
          <w:color w:val="0d0d0d"/>
          <w:sz w:val="26"/>
          <w:szCs w:val="26"/>
          <w:u w:val="none"/>
          <w:shd w:fill="auto" w:val="clear"/>
          <w:vertAlign w:val="baseline"/>
          <w:rtl w:val="0"/>
        </w:rPr>
        <w:t xml:space="preserve">selection </w:t>
      </w: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of individuals into teaching towards those who are more able to benefit from such a reward system.</w:t>
      </w:r>
    </w:p>
    <w:p w:rsidR="00000000" w:rsidDel="00000000" w:rsidP="00000000" w:rsidRDefault="00000000" w:rsidRPr="00000000" w14:paraId="00000060">
      <w:pPr>
        <w:spacing w:after="0" w:line="480" w:lineRule="auto"/>
        <w:jc w:val="both"/>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1.8</w:t>
        <w:tab/>
        <w:t xml:space="preserve">   Theoretical Framework</w:t>
      </w:r>
    </w:p>
    <w:p w:rsidR="00000000" w:rsidDel="00000000" w:rsidP="00000000" w:rsidRDefault="00000000" w:rsidRPr="00000000" w14:paraId="00000061">
      <w:pPr>
        <w:spacing w:after="0" w:line="480" w:lineRule="auto"/>
        <w:jc w:val="both"/>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For the sake of our analysis, this investigation was framed upon the Equity Theory.  </w:t>
      </w:r>
      <w:r w:rsidDel="00000000" w:rsidR="00000000" w:rsidRPr="00000000">
        <w:rPr>
          <w:rFonts w:ascii="Times New Roman" w:cs="Times New Roman" w:eastAsia="Times New Roman" w:hAnsi="Times New Roman"/>
          <w:b w:val="1"/>
          <w:color w:val="0d0d0d"/>
          <w:sz w:val="26"/>
          <w:szCs w:val="26"/>
          <w:rtl w:val="0"/>
        </w:rPr>
        <w:t xml:space="preserve"> </w:t>
      </w:r>
    </w:p>
    <w:p w:rsidR="00000000" w:rsidDel="00000000" w:rsidP="00000000" w:rsidRDefault="00000000" w:rsidRPr="00000000" w14:paraId="00000062">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1.8.1</w:t>
        <w:tab/>
        <w:t xml:space="preserve">   Equity Theory </w:t>
      </w:r>
      <w:r w:rsidDel="00000000" w:rsidR="00000000" w:rsidRPr="00000000">
        <w:rPr>
          <w:rtl w:val="0"/>
        </w:rPr>
      </w:r>
    </w:p>
    <w:p w:rsidR="00000000" w:rsidDel="00000000" w:rsidP="00000000" w:rsidRDefault="00000000" w:rsidRPr="00000000" w14:paraId="00000063">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Equity Theory was propounded by John Stacey Adams in 1965 but was later advanced by Elaine Hatfield and her colleagues. The origin of Equity Theory is hinged on continuous agitation for fair and equitable wages for all workers. This theory is seemingly a good theoretical model for dissecting and understanding the impact of the reward system and fringe benefits on job satisfaction amongst public school teachers in New York State.</w:t>
      </w:r>
    </w:p>
    <w:p w:rsidR="00000000" w:rsidDel="00000000" w:rsidP="00000000" w:rsidRDefault="00000000" w:rsidRPr="00000000" w14:paraId="00000064">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The underlying tenet of the theory suggests that workers evaluate the fairness of rewards received by comparing them with those of other workers in the organisation. According to this theory, a person (P) compares his/her own ratio of perceived outcomes (O = pay benefits, working conditions, job satisfaction) to perceived inputs (I = effort, ability, experience) to the ratio of a comparison other (O) – external inequity pay.</w:t>
      </w:r>
    </w:p>
    <w:p w:rsidR="00000000" w:rsidDel="00000000" w:rsidP="00000000" w:rsidRDefault="00000000" w:rsidRPr="00000000" w14:paraId="00000065">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Hence, if P's ratio is smaller than the comparison with other's ratio under-reward inequity results. But on the other hand, if P's ratio is larger, over reward inequity results, though evidence suggests that this type of inequity is less likely to occur and less likely to be sustained because P may rationalize the situation by re-evaluating his/her outcomes less favourably or inputs (that is self worth) more favourably (equity theory and fairness).</w:t>
      </w:r>
    </w:p>
    <w:p w:rsidR="00000000" w:rsidDel="00000000" w:rsidP="00000000" w:rsidRDefault="00000000" w:rsidRPr="00000000" w14:paraId="00000066">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Meanwhile, the consequence of P's action depends largely on whether equity is perceived. If equity is perceived no change is expected in P’s attitude but if inequity is perceived, it may cost P to restore equity through some of the following counterproductive ways:</w:t>
      </w:r>
    </w:p>
    <w:p w:rsidR="00000000" w:rsidDel="00000000" w:rsidP="00000000" w:rsidRDefault="00000000" w:rsidRPr="00000000" w14:paraId="0000006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reducing one's own inputs (not working as hard);</w:t>
      </w:r>
    </w:p>
    <w:p w:rsidR="00000000" w:rsidDel="00000000" w:rsidP="00000000" w:rsidRDefault="00000000" w:rsidRPr="00000000" w14:paraId="0000006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increasing one's outcomes (such as by theft)</w:t>
      </w:r>
    </w:p>
    <w:p w:rsidR="00000000" w:rsidDel="00000000" w:rsidP="00000000" w:rsidRDefault="00000000" w:rsidRPr="00000000" w14:paraId="0000006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i w:val="0"/>
          <w:smallCaps w:val="0"/>
          <w:strike w:val="0"/>
          <w:color w:val="0d0d0d"/>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6"/>
          <w:szCs w:val="26"/>
          <w:u w:val="none"/>
          <w:shd w:fill="auto" w:val="clear"/>
          <w:vertAlign w:val="baseline"/>
          <w:rtl w:val="0"/>
        </w:rPr>
        <w:t xml:space="preserve">leaving the situation that generates perceived inequity (leaving the organization or refusing to work or cooperate with employees who are perceived as over compensated).  </w:t>
      </w:r>
    </w:p>
    <w:p w:rsidR="00000000" w:rsidDel="00000000" w:rsidP="00000000" w:rsidRDefault="00000000" w:rsidRPr="00000000" w14:paraId="0000006A">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The way that public school teachers in New York State measure their job satisfaction vis-à-vis rewards system and fringe benefits is at the heart of equity theory. This theory is usually applied in work contexts to explain how an individual's motivation or job satisfaction is influenced by his/her perception of how fairly he/she is treated in social exchanges at work (Ivancevich, 2010). Different equity theorists argue that individuals at work must be rewarded according to their actual contribution, implying that those who contribute more at work deserve to have more rewards or privileges than those who contribute less (Deutsch, 1985). The concept of teachers’ job satisfaction follows after the equity theory.</w:t>
      </w:r>
    </w:p>
    <w:p w:rsidR="00000000" w:rsidDel="00000000" w:rsidP="00000000" w:rsidRDefault="00000000" w:rsidRPr="00000000" w14:paraId="0000006B">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Bell and Martin (2012) define equity as how an employee judges a situation on the basis of input and output. Base on  the above given definition of job equity, it could therefore be concluded that equity is a psychological state that makes an employee to compare what he/she offers to an organisation and what he/she receives in return. Equity therefore, is one of the main factors that influence teachers’ job satisfaction in the workplace; employees evaluate their contributions to the organization in form of input in relations to the reward they receive as output thereby estimating it based on perceived fairness or discrimination (Adams, 1963). </w:t>
      </w:r>
    </w:p>
    <w:p w:rsidR="00000000" w:rsidDel="00000000" w:rsidP="00000000" w:rsidRDefault="00000000" w:rsidRPr="00000000" w14:paraId="0000006C">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Also, according to Kim, Edwards and Shapiro (2014) teachers always form an impression on whether they are given fair treatment in their work place or otherwise, which impact greatly on their level of job satisfaction and effectiveness. This shows that an employee that perceive equity in the workplace may tend to increase the level of performance while if reverse is the case, the employee may tend to decreases performance level (Banks, Patel and Mola, 2012). </w:t>
      </w:r>
    </w:p>
    <w:p w:rsidR="00000000" w:rsidDel="00000000" w:rsidP="00000000" w:rsidRDefault="00000000" w:rsidRPr="00000000" w14:paraId="0000006D">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In his seminal work entitled ‘Inequity in Social Exchange’, Adams (1965:280) posited that “inequity occurs when a person thinks that the ratio of his outcomes to inputs and the ratio of other’s outcomes to other’s inputs are unequal”. Inequity is a psychological state that arises from individuals' comparisons to others in the workplace (Spector, 2003). </w:t>
      </w:r>
    </w:p>
    <w:p w:rsidR="00000000" w:rsidDel="00000000" w:rsidP="00000000" w:rsidRDefault="00000000" w:rsidRPr="00000000" w14:paraId="0000006E">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From the above assumption, it’s obvious that job satisfaction of an employee is being influenced by the expected reward and recognition from the organization. That recognition of individual talents, strengths, capabilities and competencies by the organization enhances job satisfaction at work (Ogundele, 2006). </w:t>
      </w:r>
    </w:p>
    <w:p w:rsidR="00000000" w:rsidDel="00000000" w:rsidP="00000000" w:rsidRDefault="00000000" w:rsidRPr="00000000" w14:paraId="0000006F">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The implication of this theory to this research is that public school teachers in New York State experiencing inequity in the forms of reward system, benefits and job dissatisfaction are bound to quit the profession thereby creating poor teachers’ performance, lack of quality teachers, teacher shortage, raising teacher turnover rates, and ultimately poor students’ achievement.</w:t>
      </w:r>
    </w:p>
    <w:p w:rsidR="00000000" w:rsidDel="00000000" w:rsidP="00000000" w:rsidRDefault="00000000" w:rsidRPr="00000000" w14:paraId="00000070">
      <w:pPr>
        <w:spacing w:after="0" w:line="480" w:lineRule="auto"/>
        <w:jc w:val="both"/>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1.9</w:t>
        <w:tab/>
        <w:t xml:space="preserve">Conclusion</w:t>
      </w:r>
    </w:p>
    <w:p w:rsidR="00000000" w:rsidDel="00000000" w:rsidP="00000000" w:rsidRDefault="00000000" w:rsidRPr="00000000" w14:paraId="00000071">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In conclusion, I have painstakingly made an effort to examine the impact of the reward system and fringe benefits on job satisfaction amongst public school teachers by focusing on the situation in New York State. The success of this investigation relied mainly on secondary research or sources of data. Among other things the findings of the present study revealed that:</w:t>
      </w:r>
    </w:p>
    <w:p w:rsidR="00000000" w:rsidDel="00000000" w:rsidP="00000000" w:rsidRDefault="00000000" w:rsidRPr="00000000" w14:paraId="00000072">
      <w:pPr>
        <w:spacing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There is no significant impact of reward system on teachers’ performance in New </w:t>
        <w:tab/>
        <w:t xml:space="preserve">York State public schools. This result is in agreement with previous empirical result obtained by Fryer (2015) who examined teacher reward systems and student achievement with evidence from New York City public schools. Fryer’s study found that teacher’s incentives do not change teacher behavior in relative context to their level of effectiveness or performance.</w:t>
      </w:r>
    </w:p>
    <w:p w:rsidR="00000000" w:rsidDel="00000000" w:rsidP="00000000" w:rsidRDefault="00000000" w:rsidRPr="00000000" w14:paraId="00000073">
      <w:pPr>
        <w:spacing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Additionally, the result reveled that there is a significant impact of fringe benefit on teacher turnover rates in New York State public schools. This result is in consonance with a recent study conducted by Cowan and Goldhaber (2018) who examined teacher reward system policy in Washington State that awards a financial bonus to National Board certified teachers in high poverty schools. Cowan and Goldhaber (2018) found among other things that the bonus policy increased the proportion of certified teachers in bonus-eligible schools by improving hiring, increasing certification rates of incumbent teachers, and reducing turnover.</w:t>
      </w:r>
    </w:p>
    <w:p w:rsidR="00000000" w:rsidDel="00000000" w:rsidP="00000000" w:rsidRDefault="00000000" w:rsidRPr="00000000" w14:paraId="00000074">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There is a significant impact of compensation on teachers’ job satisfaction in New York State. This result is in agreement with a study conducted in Kenya by Muguongo, Muguna and Muriithi (2015). Their study established that the basic pay, allowances and work environment affects teachers’ job satisfaction to a great extent. </w:t>
      </w:r>
    </w:p>
    <w:p w:rsidR="00000000" w:rsidDel="00000000" w:rsidP="00000000" w:rsidRDefault="00000000" w:rsidRPr="00000000" w14:paraId="00000075">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Finally, my finding from the review of related literature on the subject matter showed that teachers’ reward system do not significantly impact on students’ achievement. This result dovetails with the findings of Fryer (2015) that teacher’s incentives do not increase student performance, attendance, or graduation. If anything, according to Fryer (2015), teacher’s incentives may decrease student achievement, especially in larger schools. This result is further in agreement with many findings such as by Springer et al. (2010) the availability of these incentives led to no detectable effects on measured student performance or on measures of teacher effort and classroom practice. Fryer (2013) the presence of these incentives did not raise school performance and may have even lowered it. Additionally, Springer et al. (2012) found no evidence of effects on student outcomes or teachers’ attitudes and practices. </w:t>
      </w:r>
    </w:p>
    <w:p w:rsidR="00000000" w:rsidDel="00000000" w:rsidP="00000000" w:rsidRDefault="00000000" w:rsidRPr="00000000" w14:paraId="00000076">
      <w:pPr>
        <w:spacing w:after="0" w:line="480" w:lineRule="auto"/>
        <w:jc w:val="both"/>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1.10</w:t>
        <w:tab/>
        <w:t xml:space="preserve">Recommendations</w:t>
      </w:r>
    </w:p>
    <w:p w:rsidR="00000000" w:rsidDel="00000000" w:rsidP="00000000" w:rsidRDefault="00000000" w:rsidRPr="00000000" w14:paraId="00000077">
      <w:pPr>
        <w:spacing w:before="16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The study has opened many doors for future research that could be possibly undertaken. Future related studies should consider expanding the scope of the study to make the findings more generalizable. </w:t>
      </w:r>
    </w:p>
    <w:p w:rsidR="00000000" w:rsidDel="00000000" w:rsidP="00000000" w:rsidRDefault="00000000" w:rsidRPr="00000000" w14:paraId="00000078">
      <w:pPr>
        <w:spacing w:after="0" w:line="48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This secondary research has focused mainly on the dynamics of the reward system, fringe benefits and job satisfaction amongst public school teachers in New York State, it is therefore important to examine the use of incentives for teachers in other states with different local contexts and policy characteristics.</w:t>
      </w:r>
    </w:p>
    <w:p w:rsidR="00000000" w:rsidDel="00000000" w:rsidP="00000000" w:rsidRDefault="00000000" w:rsidRPr="00000000" w14:paraId="00000079">
      <w:pPr>
        <w:spacing w:after="0" w:line="480" w:lineRule="auto"/>
        <w:jc w:val="both"/>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7A">
      <w:pPr>
        <w:spacing w:after="0" w:line="480" w:lineRule="auto"/>
        <w:jc w:val="both"/>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7B">
      <w:pPr>
        <w:spacing w:after="0" w:line="480" w:lineRule="auto"/>
        <w:jc w:val="both"/>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7C">
      <w:pPr>
        <w:spacing w:after="0" w:line="480" w:lineRule="auto"/>
        <w:jc w:val="both"/>
        <w:rPr>
          <w:rFonts w:ascii="Times New Roman" w:cs="Times New Roman" w:eastAsia="Times New Roman" w:hAnsi="Times New Roman"/>
          <w:color w:val="0d0d0d"/>
          <w:sz w:val="26"/>
          <w:szCs w:val="26"/>
        </w:rPr>
      </w:pPr>
      <w:r w:rsidDel="00000000" w:rsidR="00000000" w:rsidRPr="00000000">
        <w:rPr>
          <w:rtl w:val="0"/>
        </w:rPr>
      </w:r>
    </w:p>
    <w:p w:rsidR="00000000" w:rsidDel="00000000" w:rsidP="00000000" w:rsidRDefault="00000000" w:rsidRPr="00000000" w14:paraId="0000007D">
      <w:pPr>
        <w:spacing w:after="0" w:line="480" w:lineRule="auto"/>
        <w:jc w:val="center"/>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7E">
      <w:pPr>
        <w:spacing w:after="0" w:line="480" w:lineRule="auto"/>
        <w:jc w:val="center"/>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7F">
      <w:pPr>
        <w:spacing w:after="0" w:line="480" w:lineRule="auto"/>
        <w:jc w:val="center"/>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80">
      <w:pPr>
        <w:spacing w:after="0" w:line="480" w:lineRule="auto"/>
        <w:jc w:val="center"/>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81">
      <w:pPr>
        <w:spacing w:after="0" w:line="480" w:lineRule="auto"/>
        <w:jc w:val="center"/>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82">
      <w:pPr>
        <w:spacing w:after="0" w:line="480" w:lineRule="auto"/>
        <w:jc w:val="center"/>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83">
      <w:pPr>
        <w:spacing w:after="0" w:line="480" w:lineRule="auto"/>
        <w:jc w:val="center"/>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84">
      <w:pPr>
        <w:spacing w:after="0" w:line="480" w:lineRule="auto"/>
        <w:jc w:val="center"/>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85">
      <w:pPr>
        <w:spacing w:after="0" w:line="480" w:lineRule="auto"/>
        <w:jc w:val="center"/>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86">
      <w:pPr>
        <w:spacing w:after="0" w:line="480" w:lineRule="auto"/>
        <w:jc w:val="center"/>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87">
      <w:pPr>
        <w:spacing w:after="0" w:line="480" w:lineRule="auto"/>
        <w:jc w:val="center"/>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88">
      <w:pPr>
        <w:spacing w:after="0" w:line="480" w:lineRule="auto"/>
        <w:jc w:val="center"/>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89">
      <w:pPr>
        <w:spacing w:after="0" w:line="480" w:lineRule="auto"/>
        <w:jc w:val="center"/>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8A">
      <w:pPr>
        <w:spacing w:after="0" w:line="480" w:lineRule="auto"/>
        <w:jc w:val="center"/>
        <w:rPr>
          <w:rFonts w:ascii="Times New Roman" w:cs="Times New Roman" w:eastAsia="Times New Roman" w:hAnsi="Times New Roman"/>
          <w:b w:val="1"/>
          <w:color w:val="0d0d0d"/>
          <w:sz w:val="26"/>
          <w:szCs w:val="26"/>
        </w:rPr>
      </w:pPr>
      <w:r w:rsidDel="00000000" w:rsidR="00000000" w:rsidRPr="00000000">
        <w:rPr>
          <w:rtl w:val="0"/>
        </w:rPr>
      </w:r>
    </w:p>
    <w:p w:rsidR="00000000" w:rsidDel="00000000" w:rsidP="00000000" w:rsidRDefault="00000000" w:rsidRPr="00000000" w14:paraId="0000008B">
      <w:pPr>
        <w:spacing w:after="0" w:line="480" w:lineRule="auto"/>
        <w:jc w:val="center"/>
        <w:rPr>
          <w:rFonts w:ascii="Times New Roman" w:cs="Times New Roman" w:eastAsia="Times New Roman" w:hAnsi="Times New Roman"/>
          <w:b w:val="1"/>
          <w:color w:val="0d0d0d"/>
          <w:sz w:val="26"/>
          <w:szCs w:val="26"/>
        </w:rPr>
      </w:pPr>
      <w:r w:rsidDel="00000000" w:rsidR="00000000" w:rsidRPr="00000000">
        <w:rPr>
          <w:rFonts w:ascii="Times New Roman" w:cs="Times New Roman" w:eastAsia="Times New Roman" w:hAnsi="Times New Roman"/>
          <w:b w:val="1"/>
          <w:color w:val="0d0d0d"/>
          <w:sz w:val="26"/>
          <w:szCs w:val="26"/>
          <w:rtl w:val="0"/>
        </w:rPr>
        <w:t xml:space="preserve">REFERENCES</w:t>
      </w:r>
    </w:p>
    <w:p w:rsidR="00000000" w:rsidDel="00000000" w:rsidP="00000000" w:rsidRDefault="00000000" w:rsidRPr="00000000" w14:paraId="0000008C">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Aaronson, D., Barrow, L &amp; Sander, W. (2007). Teachers and student achievement in the </w:t>
        <w:tab/>
        <w:t xml:space="preserve">Chicago public schools. </w:t>
      </w:r>
      <w:r w:rsidDel="00000000" w:rsidR="00000000" w:rsidRPr="00000000">
        <w:rPr>
          <w:rFonts w:ascii="Times New Roman" w:cs="Times New Roman" w:eastAsia="Times New Roman" w:hAnsi="Times New Roman"/>
          <w:i w:val="1"/>
          <w:color w:val="0d0d0d"/>
          <w:sz w:val="26"/>
          <w:szCs w:val="26"/>
          <w:rtl w:val="0"/>
        </w:rPr>
        <w:t xml:space="preserve">Journal of Labor Economics, </w:t>
      </w:r>
      <w:r w:rsidDel="00000000" w:rsidR="00000000" w:rsidRPr="00000000">
        <w:rPr>
          <w:rFonts w:ascii="Times New Roman" w:cs="Times New Roman" w:eastAsia="Times New Roman" w:hAnsi="Times New Roman"/>
          <w:color w:val="0d0d0d"/>
          <w:sz w:val="26"/>
          <w:szCs w:val="26"/>
          <w:rtl w:val="0"/>
        </w:rPr>
        <w:t xml:space="preserve">25(1),95-135.</w:t>
      </w:r>
    </w:p>
    <w:p w:rsidR="00000000" w:rsidDel="00000000" w:rsidP="00000000" w:rsidRDefault="00000000" w:rsidRPr="00000000" w14:paraId="0000008D">
      <w:pPr>
        <w:spacing w:after="0" w:line="360" w:lineRule="auto"/>
        <w:jc w:val="both"/>
        <w:rPr>
          <w:rFonts w:ascii="Times New Roman" w:cs="Times New Roman" w:eastAsia="Times New Roman" w:hAnsi="Times New Roman"/>
          <w:i w:val="1"/>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Adams, J. S. (1963). Towards understanding of inequity. </w:t>
      </w:r>
      <w:r w:rsidDel="00000000" w:rsidR="00000000" w:rsidRPr="00000000">
        <w:rPr>
          <w:rFonts w:ascii="Times New Roman" w:cs="Times New Roman" w:eastAsia="Times New Roman" w:hAnsi="Times New Roman"/>
          <w:i w:val="1"/>
          <w:color w:val="0d0d0d"/>
          <w:sz w:val="26"/>
          <w:szCs w:val="26"/>
          <w:rtl w:val="0"/>
        </w:rPr>
        <w:t xml:space="preserve">Journal of Abnormal and Social </w:t>
        <w:tab/>
        <w:t xml:space="preserve">Psychology</w:t>
      </w:r>
      <w:r w:rsidDel="00000000" w:rsidR="00000000" w:rsidRPr="00000000">
        <w:rPr>
          <w:rFonts w:ascii="Times New Roman" w:cs="Times New Roman" w:eastAsia="Times New Roman" w:hAnsi="Times New Roman"/>
          <w:color w:val="0d0d0d"/>
          <w:sz w:val="26"/>
          <w:szCs w:val="26"/>
          <w:rtl w:val="0"/>
        </w:rPr>
        <w:t xml:space="preserve">, 6(7),422-436.</w:t>
      </w:r>
      <w:r w:rsidDel="00000000" w:rsidR="00000000" w:rsidRPr="00000000">
        <w:rPr>
          <w:rtl w:val="0"/>
        </w:rPr>
      </w:r>
    </w:p>
    <w:p w:rsidR="00000000" w:rsidDel="00000000" w:rsidP="00000000" w:rsidRDefault="00000000" w:rsidRPr="00000000" w14:paraId="0000008E">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Adams, J. S. (1965). </w:t>
      </w:r>
      <w:r w:rsidDel="00000000" w:rsidR="00000000" w:rsidRPr="00000000">
        <w:rPr>
          <w:rFonts w:ascii="Times New Roman" w:cs="Times New Roman" w:eastAsia="Times New Roman" w:hAnsi="Times New Roman"/>
          <w:i w:val="1"/>
          <w:color w:val="0d0d0d"/>
          <w:sz w:val="26"/>
          <w:szCs w:val="26"/>
          <w:rtl w:val="0"/>
        </w:rPr>
        <w:t xml:space="preserve">Inequity in social exchange: Advances in experimental social </w:t>
        <w:tab/>
        <w:t xml:space="preserve">psychology</w:t>
      </w:r>
      <w:r w:rsidDel="00000000" w:rsidR="00000000" w:rsidRPr="00000000">
        <w:rPr>
          <w:rFonts w:ascii="Times New Roman" w:cs="Times New Roman" w:eastAsia="Times New Roman" w:hAnsi="Times New Roman"/>
          <w:color w:val="0d0d0d"/>
          <w:sz w:val="26"/>
          <w:szCs w:val="26"/>
          <w:rtl w:val="0"/>
        </w:rPr>
        <w:t xml:space="preserve">, New York: Academic Press.</w:t>
      </w:r>
    </w:p>
    <w:p w:rsidR="00000000" w:rsidDel="00000000" w:rsidP="00000000" w:rsidRDefault="00000000" w:rsidRPr="00000000" w14:paraId="0000008F">
      <w:pPr>
        <w:spacing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Ajzen, I. (2001). </w:t>
      </w:r>
      <w:r w:rsidDel="00000000" w:rsidR="00000000" w:rsidRPr="00000000">
        <w:rPr>
          <w:rFonts w:ascii="Times New Roman" w:cs="Times New Roman" w:eastAsia="Times New Roman" w:hAnsi="Times New Roman"/>
          <w:i w:val="1"/>
          <w:color w:val="0d0d0d"/>
          <w:sz w:val="26"/>
          <w:szCs w:val="26"/>
          <w:rtl w:val="0"/>
        </w:rPr>
        <w:t xml:space="preserve">Nature and operation of attitudes</w:t>
      </w:r>
      <w:r w:rsidDel="00000000" w:rsidR="00000000" w:rsidRPr="00000000">
        <w:rPr>
          <w:rFonts w:ascii="Times New Roman" w:cs="Times New Roman" w:eastAsia="Times New Roman" w:hAnsi="Times New Roman"/>
          <w:color w:val="0d0d0d"/>
          <w:sz w:val="26"/>
          <w:szCs w:val="26"/>
          <w:rtl w:val="0"/>
        </w:rPr>
        <w:t xml:space="preserve">. </w:t>
      </w:r>
      <w:r w:rsidDel="00000000" w:rsidR="00000000" w:rsidRPr="00000000">
        <w:rPr>
          <w:rFonts w:ascii="Times New Roman" w:cs="Times New Roman" w:eastAsia="Times New Roman" w:hAnsi="Times New Roman"/>
          <w:i w:val="1"/>
          <w:color w:val="0d0d0d"/>
          <w:sz w:val="26"/>
          <w:szCs w:val="26"/>
          <w:rtl w:val="0"/>
        </w:rPr>
        <w:t xml:space="preserve">Annual Review Psychology</w:t>
      </w:r>
      <w:r w:rsidDel="00000000" w:rsidR="00000000" w:rsidRPr="00000000">
        <w:rPr>
          <w:rFonts w:ascii="Times New Roman" w:cs="Times New Roman" w:eastAsia="Times New Roman" w:hAnsi="Times New Roman"/>
          <w:color w:val="0d0d0d"/>
          <w:sz w:val="26"/>
          <w:szCs w:val="26"/>
          <w:rtl w:val="0"/>
        </w:rPr>
        <w:t xml:space="preserve">, 5(2),37-</w:t>
        <w:tab/>
        <w:t xml:space="preserve">58</w:t>
      </w:r>
    </w:p>
    <w:p w:rsidR="00000000" w:rsidDel="00000000" w:rsidP="00000000" w:rsidRDefault="00000000" w:rsidRPr="00000000" w14:paraId="00000090">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Armstrong, M. (2001). </w:t>
      </w:r>
      <w:r w:rsidDel="00000000" w:rsidR="00000000" w:rsidRPr="00000000">
        <w:rPr>
          <w:rFonts w:ascii="Times New Roman" w:cs="Times New Roman" w:eastAsia="Times New Roman" w:hAnsi="Times New Roman"/>
          <w:i w:val="1"/>
          <w:color w:val="0d0d0d"/>
          <w:sz w:val="26"/>
          <w:szCs w:val="26"/>
          <w:rtl w:val="0"/>
        </w:rPr>
        <w:t xml:space="preserve">A handbook of human resources management practice </w:t>
      </w:r>
      <w:r w:rsidDel="00000000" w:rsidR="00000000" w:rsidRPr="00000000">
        <w:rPr>
          <w:rFonts w:ascii="Times New Roman" w:cs="Times New Roman" w:eastAsia="Times New Roman" w:hAnsi="Times New Roman"/>
          <w:color w:val="0d0d0d"/>
          <w:sz w:val="26"/>
          <w:szCs w:val="26"/>
          <w:rtl w:val="0"/>
        </w:rPr>
        <w:t xml:space="preserve">(8th ed).</w:t>
      </w:r>
    </w:p>
    <w:p w:rsidR="00000000" w:rsidDel="00000000" w:rsidP="00000000" w:rsidRDefault="00000000" w:rsidRPr="00000000" w14:paraId="00000091">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Baker, G. (2002). Distortion and risk in optimal incentive contracts. </w:t>
      </w:r>
      <w:r w:rsidDel="00000000" w:rsidR="00000000" w:rsidRPr="00000000">
        <w:rPr>
          <w:rFonts w:ascii="Times New Roman" w:cs="Times New Roman" w:eastAsia="Times New Roman" w:hAnsi="Times New Roman"/>
          <w:i w:val="1"/>
          <w:color w:val="0d0d0d"/>
          <w:sz w:val="26"/>
          <w:szCs w:val="26"/>
          <w:rtl w:val="0"/>
        </w:rPr>
        <w:t xml:space="preserve">Journal of Human </w:t>
        <w:tab/>
        <w:t xml:space="preserve">Resources</w:t>
      </w:r>
      <w:r w:rsidDel="00000000" w:rsidR="00000000" w:rsidRPr="00000000">
        <w:rPr>
          <w:rFonts w:ascii="Times New Roman" w:cs="Times New Roman" w:eastAsia="Times New Roman" w:hAnsi="Times New Roman"/>
          <w:color w:val="0d0d0d"/>
          <w:sz w:val="26"/>
          <w:szCs w:val="26"/>
          <w:rtl w:val="0"/>
        </w:rPr>
        <w:t xml:space="preserve">, 37(7),28–51.</w:t>
      </w:r>
    </w:p>
    <w:p w:rsidR="00000000" w:rsidDel="00000000" w:rsidP="00000000" w:rsidRDefault="00000000" w:rsidRPr="00000000" w14:paraId="00000092">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Balter, D., &amp; Duncombe, W.D. (2008). Recruiting highly qualified teachers: Do district </w:t>
        <w:tab/>
        <w:t xml:space="preserve">recruitment practices matter? </w:t>
      </w:r>
      <w:r w:rsidDel="00000000" w:rsidR="00000000" w:rsidRPr="00000000">
        <w:rPr>
          <w:rFonts w:ascii="Times New Roman" w:cs="Times New Roman" w:eastAsia="Times New Roman" w:hAnsi="Times New Roman"/>
          <w:i w:val="1"/>
          <w:color w:val="0d0d0d"/>
          <w:sz w:val="26"/>
          <w:szCs w:val="26"/>
          <w:rtl w:val="0"/>
        </w:rPr>
        <w:t xml:space="preserve">Public Finance Review, </w:t>
      </w:r>
      <w:r w:rsidDel="00000000" w:rsidR="00000000" w:rsidRPr="00000000">
        <w:rPr>
          <w:rFonts w:ascii="Times New Roman" w:cs="Times New Roman" w:eastAsia="Times New Roman" w:hAnsi="Times New Roman"/>
          <w:color w:val="0d0d0d"/>
          <w:sz w:val="26"/>
          <w:szCs w:val="26"/>
          <w:rtl w:val="0"/>
        </w:rPr>
        <w:t xml:space="preserve">36(1),33-62.</w:t>
      </w:r>
    </w:p>
    <w:p w:rsidR="00000000" w:rsidDel="00000000" w:rsidP="00000000" w:rsidRDefault="00000000" w:rsidRPr="00000000" w14:paraId="00000093">
      <w:pPr>
        <w:spacing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Cascio, W. F. (2003). </w:t>
      </w:r>
      <w:r w:rsidDel="00000000" w:rsidR="00000000" w:rsidRPr="00000000">
        <w:rPr>
          <w:rFonts w:ascii="Times New Roman" w:cs="Times New Roman" w:eastAsia="Times New Roman" w:hAnsi="Times New Roman"/>
          <w:i w:val="1"/>
          <w:color w:val="0d0d0d"/>
          <w:sz w:val="26"/>
          <w:szCs w:val="26"/>
          <w:rtl w:val="0"/>
        </w:rPr>
        <w:t xml:space="preserve">Managing human resources: Productivity, quality of work life, </w:t>
        <w:tab/>
        <w:t xml:space="preserve">profits</w:t>
      </w:r>
      <w:r w:rsidDel="00000000" w:rsidR="00000000" w:rsidRPr="00000000">
        <w:rPr>
          <w:rFonts w:ascii="Times New Roman" w:cs="Times New Roman" w:eastAsia="Times New Roman" w:hAnsi="Times New Roman"/>
          <w:color w:val="0d0d0d"/>
          <w:sz w:val="26"/>
          <w:szCs w:val="26"/>
          <w:rtl w:val="0"/>
        </w:rPr>
        <w:t xml:space="preserve">. New Delhi: Tata MaGraw-hill Publishing.</w:t>
      </w:r>
    </w:p>
    <w:p w:rsidR="00000000" w:rsidDel="00000000" w:rsidP="00000000" w:rsidRDefault="00000000" w:rsidRPr="00000000" w14:paraId="00000094">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Cavanagh, S. (2011). State-by-state battle on bargaining rights continuing to unfold.</w:t>
      </w:r>
    </w:p>
    <w:p w:rsidR="00000000" w:rsidDel="00000000" w:rsidP="00000000" w:rsidRDefault="00000000" w:rsidRPr="00000000" w14:paraId="00000095">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ab/>
        <w:t xml:space="preserve">Education Week, March 9, 2011.</w:t>
      </w:r>
    </w:p>
    <w:p w:rsidR="00000000" w:rsidDel="00000000" w:rsidP="00000000" w:rsidRDefault="00000000" w:rsidRPr="00000000" w14:paraId="00000096">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Charith, B. (2015). Impact of fringe benefits on job satisfaction in mining and </w:t>
        <w:tab/>
        <w:t xml:space="preserve">construction companies in India. </w:t>
      </w:r>
      <w:r w:rsidDel="00000000" w:rsidR="00000000" w:rsidRPr="00000000">
        <w:rPr>
          <w:rFonts w:ascii="Times New Roman" w:cs="Times New Roman" w:eastAsia="Times New Roman" w:hAnsi="Times New Roman"/>
          <w:i w:val="1"/>
          <w:color w:val="0d0d0d"/>
          <w:sz w:val="26"/>
          <w:szCs w:val="26"/>
          <w:rtl w:val="0"/>
        </w:rPr>
        <w:t xml:space="preserve">International Journal of Marketing and Human </w:t>
        <w:tab/>
        <w:t xml:space="preserve">Resource Management</w:t>
      </w:r>
      <w:r w:rsidDel="00000000" w:rsidR="00000000" w:rsidRPr="00000000">
        <w:rPr>
          <w:rFonts w:ascii="Times New Roman" w:cs="Times New Roman" w:eastAsia="Times New Roman" w:hAnsi="Times New Roman"/>
          <w:color w:val="0d0d0d"/>
          <w:sz w:val="26"/>
          <w:szCs w:val="26"/>
          <w:rtl w:val="0"/>
        </w:rPr>
        <w:t xml:space="preserve">, 6(3),46-67.</w:t>
      </w:r>
    </w:p>
    <w:p w:rsidR="00000000" w:rsidDel="00000000" w:rsidP="00000000" w:rsidRDefault="00000000" w:rsidRPr="00000000" w14:paraId="00000097">
      <w:pPr>
        <w:spacing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Committee for Economic Development. (2009). </w:t>
      </w:r>
      <w:r w:rsidDel="00000000" w:rsidR="00000000" w:rsidRPr="00000000">
        <w:rPr>
          <w:rFonts w:ascii="Times New Roman" w:cs="Times New Roman" w:eastAsia="Times New Roman" w:hAnsi="Times New Roman"/>
          <w:i w:val="1"/>
          <w:color w:val="0d0d0d"/>
          <w:sz w:val="26"/>
          <w:szCs w:val="26"/>
          <w:rtl w:val="0"/>
        </w:rPr>
        <w:t xml:space="preserve">Teacher compensation and teacher </w:t>
        <w:tab/>
        <w:t xml:space="preserve">quality. A statement by the policy and impact committee of the Committee for </w:t>
        <w:tab/>
        <w:t xml:space="preserve">Economic Development</w:t>
      </w:r>
      <w:r w:rsidDel="00000000" w:rsidR="00000000" w:rsidRPr="00000000">
        <w:rPr>
          <w:rFonts w:ascii="Times New Roman" w:cs="Times New Roman" w:eastAsia="Times New Roman" w:hAnsi="Times New Roman"/>
          <w:color w:val="0d0d0d"/>
          <w:sz w:val="26"/>
          <w:szCs w:val="26"/>
          <w:rtl w:val="0"/>
        </w:rPr>
        <w:t xml:space="preserve">. Available at: </w:t>
      </w:r>
      <w:hyperlink r:id="rId6">
        <w:r w:rsidDel="00000000" w:rsidR="00000000" w:rsidRPr="00000000">
          <w:rPr>
            <w:rFonts w:ascii="Times New Roman" w:cs="Times New Roman" w:eastAsia="Times New Roman" w:hAnsi="Times New Roman"/>
            <w:color w:val="0d0d0d"/>
            <w:sz w:val="26"/>
            <w:szCs w:val="26"/>
            <w:u w:val="single"/>
            <w:rtl w:val="0"/>
          </w:rPr>
          <w:t xml:space="preserve">https://www.ced.org/pdf/Teacher-</w:t>
        </w:r>
      </w:hyperlink>
      <w:r w:rsidDel="00000000" w:rsidR="00000000" w:rsidRPr="00000000">
        <w:rPr>
          <w:rFonts w:ascii="Times New Roman" w:cs="Times New Roman" w:eastAsia="Times New Roman" w:hAnsi="Times New Roman"/>
          <w:color w:val="0d0d0d"/>
          <w:sz w:val="26"/>
          <w:szCs w:val="26"/>
          <w:rtl w:val="0"/>
        </w:rPr>
        <w:tab/>
        <w:t xml:space="preserve">Compensation-and-Teacher-Quality.pdf</w:t>
      </w:r>
    </w:p>
    <w:p w:rsidR="00000000" w:rsidDel="00000000" w:rsidP="00000000" w:rsidRDefault="00000000" w:rsidRPr="00000000" w14:paraId="00000098">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Cowan, J. &amp; Goldhaber, D. (2018). Do bonuses affect teacher staffing and student </w:t>
        <w:tab/>
        <w:t xml:space="preserve">achievement in high poverty schools? Evidence from an Incentive for National </w:t>
        <w:tab/>
        <w:t xml:space="preserve">Board Certified Teachers in Washington State. Center for Analysis of </w:t>
        <w:tab/>
        <w:t xml:space="preserve">Longitudinal Data in Education Research. Working Paper. No.194.</w:t>
      </w:r>
    </w:p>
    <w:p w:rsidR="00000000" w:rsidDel="00000000" w:rsidP="00000000" w:rsidRDefault="00000000" w:rsidRPr="00000000" w14:paraId="00000099">
      <w:pPr>
        <w:spacing w:after="0" w:line="360" w:lineRule="auto"/>
        <w:jc w:val="both"/>
        <w:rPr>
          <w:rFonts w:ascii="Times New Roman" w:cs="Times New Roman" w:eastAsia="Times New Roman" w:hAnsi="Times New Roman"/>
          <w:i w:val="1"/>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Darling-Hammond, L. (1995). Policy for restructuring. In A. Lieberman (Ed.), </w:t>
      </w:r>
      <w:r w:rsidDel="00000000" w:rsidR="00000000" w:rsidRPr="00000000">
        <w:rPr>
          <w:rFonts w:ascii="Times New Roman" w:cs="Times New Roman" w:eastAsia="Times New Roman" w:hAnsi="Times New Roman"/>
          <w:i w:val="1"/>
          <w:color w:val="0d0d0d"/>
          <w:sz w:val="26"/>
          <w:szCs w:val="26"/>
          <w:rtl w:val="0"/>
        </w:rPr>
        <w:t xml:space="preserve">The work </w:t>
        <w:tab/>
        <w:t xml:space="preserve">of restructuring schools: Building from the ground up </w:t>
      </w:r>
      <w:r w:rsidDel="00000000" w:rsidR="00000000" w:rsidRPr="00000000">
        <w:rPr>
          <w:rFonts w:ascii="Times New Roman" w:cs="Times New Roman" w:eastAsia="Times New Roman" w:hAnsi="Times New Roman"/>
          <w:color w:val="0d0d0d"/>
          <w:sz w:val="26"/>
          <w:szCs w:val="26"/>
          <w:rtl w:val="0"/>
        </w:rPr>
        <w:t xml:space="preserve">(pp. 157-175). New York, </w:t>
        <w:tab/>
        <w:t xml:space="preserve">NY: Teachers College Press.</w:t>
      </w:r>
      <w:r w:rsidDel="00000000" w:rsidR="00000000" w:rsidRPr="00000000">
        <w:rPr>
          <w:rtl w:val="0"/>
        </w:rPr>
      </w:r>
    </w:p>
    <w:p w:rsidR="00000000" w:rsidDel="00000000" w:rsidP="00000000" w:rsidRDefault="00000000" w:rsidRPr="00000000" w14:paraId="0000009A">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Dee, T. &amp; Wyckoff, J. (2013). Incentives, selection, and teacher performance: evidence </w:t>
        <w:tab/>
        <w:t xml:space="preserve">from impact. NBER Working Paper Series: No. 19529.</w:t>
      </w:r>
    </w:p>
    <w:p w:rsidR="00000000" w:rsidDel="00000000" w:rsidP="00000000" w:rsidRDefault="00000000" w:rsidRPr="00000000" w14:paraId="0000009B">
      <w:pPr>
        <w:spacing w:after="0" w:line="360" w:lineRule="auto"/>
        <w:jc w:val="both"/>
        <w:rPr>
          <w:rFonts w:ascii="Times New Roman" w:cs="Times New Roman" w:eastAsia="Times New Roman" w:hAnsi="Times New Roman"/>
          <w:i w:val="1"/>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Feng, L. (2014). Teacher placement, mobility, and occupational choices after teaching. </w:t>
        <w:tab/>
      </w:r>
      <w:r w:rsidDel="00000000" w:rsidR="00000000" w:rsidRPr="00000000">
        <w:rPr>
          <w:rFonts w:ascii="Times New Roman" w:cs="Times New Roman" w:eastAsia="Times New Roman" w:hAnsi="Times New Roman"/>
          <w:i w:val="1"/>
          <w:color w:val="0d0d0d"/>
          <w:sz w:val="26"/>
          <w:szCs w:val="26"/>
          <w:rtl w:val="0"/>
        </w:rPr>
        <w:t xml:space="preserve">Education Economics, </w:t>
      </w:r>
      <w:r w:rsidDel="00000000" w:rsidR="00000000" w:rsidRPr="00000000">
        <w:rPr>
          <w:rFonts w:ascii="Times New Roman" w:cs="Times New Roman" w:eastAsia="Times New Roman" w:hAnsi="Times New Roman"/>
          <w:color w:val="0d0d0d"/>
          <w:sz w:val="26"/>
          <w:szCs w:val="26"/>
          <w:rtl w:val="0"/>
        </w:rPr>
        <w:t xml:space="preserve">22(1),24-47. doi:10.1080/09645292.2010.511841.</w:t>
      </w:r>
      <w:r w:rsidDel="00000000" w:rsidR="00000000" w:rsidRPr="00000000">
        <w:rPr>
          <w:rtl w:val="0"/>
        </w:rPr>
      </w:r>
    </w:p>
    <w:p w:rsidR="00000000" w:rsidDel="00000000" w:rsidP="00000000" w:rsidRDefault="00000000" w:rsidRPr="00000000" w14:paraId="0000009C">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Fryer, R. (2013). Teacher incentives and student achievement: Evidence form New York </w:t>
        <w:tab/>
        <w:t xml:space="preserve">City public schools. </w:t>
      </w:r>
      <w:r w:rsidDel="00000000" w:rsidR="00000000" w:rsidRPr="00000000">
        <w:rPr>
          <w:rFonts w:ascii="Times New Roman" w:cs="Times New Roman" w:eastAsia="Times New Roman" w:hAnsi="Times New Roman"/>
          <w:i w:val="1"/>
          <w:color w:val="0d0d0d"/>
          <w:sz w:val="26"/>
          <w:szCs w:val="26"/>
          <w:rtl w:val="0"/>
        </w:rPr>
        <w:t xml:space="preserve">Journal of Labor Economics, </w:t>
      </w:r>
      <w:r w:rsidDel="00000000" w:rsidR="00000000" w:rsidRPr="00000000">
        <w:rPr>
          <w:rFonts w:ascii="Times New Roman" w:cs="Times New Roman" w:eastAsia="Times New Roman" w:hAnsi="Times New Roman"/>
          <w:color w:val="0d0d0d"/>
          <w:sz w:val="26"/>
          <w:szCs w:val="26"/>
          <w:rtl w:val="0"/>
        </w:rPr>
        <w:t xml:space="preserve">31(2),373-427.</w:t>
      </w:r>
    </w:p>
    <w:p w:rsidR="00000000" w:rsidDel="00000000" w:rsidP="00000000" w:rsidRDefault="00000000" w:rsidRPr="00000000" w14:paraId="0000009D">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Fryer, R., Levitt, S. List, J. &amp; Sadoff, S. (2012). Enhancing the efficacy of teacher </w:t>
        <w:tab/>
        <w:t xml:space="preserve">incentives through loss aversion. NBER Working Paper No 18237.</w:t>
      </w:r>
    </w:p>
    <w:p w:rsidR="00000000" w:rsidDel="00000000" w:rsidP="00000000" w:rsidRDefault="00000000" w:rsidRPr="00000000" w14:paraId="0000009E">
      <w:pPr>
        <w:spacing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Fryer, R.G. (2015). Teacher incentives and student achievement: Evidence from New </w:t>
        <w:tab/>
        <w:t xml:space="preserve">York City public schools. </w:t>
      </w:r>
      <w:r w:rsidDel="00000000" w:rsidR="00000000" w:rsidRPr="00000000">
        <w:rPr>
          <w:rFonts w:ascii="Times New Roman" w:cs="Times New Roman" w:eastAsia="Times New Roman" w:hAnsi="Times New Roman"/>
          <w:i w:val="1"/>
          <w:color w:val="0d0d0d"/>
          <w:sz w:val="26"/>
          <w:szCs w:val="26"/>
          <w:rtl w:val="0"/>
        </w:rPr>
        <w:t xml:space="preserve">Journal of Labor Economics,</w:t>
      </w:r>
      <w:r w:rsidDel="00000000" w:rsidR="00000000" w:rsidRPr="00000000">
        <w:rPr>
          <w:rFonts w:ascii="Times New Roman" w:cs="Times New Roman" w:eastAsia="Times New Roman" w:hAnsi="Times New Roman"/>
          <w:color w:val="0d0d0d"/>
          <w:sz w:val="26"/>
          <w:szCs w:val="26"/>
          <w:rtl w:val="0"/>
        </w:rPr>
        <w:t xml:space="preserve"> 31(2),373-407.</w:t>
      </w:r>
    </w:p>
    <w:p w:rsidR="00000000" w:rsidDel="00000000" w:rsidP="00000000" w:rsidRDefault="00000000" w:rsidRPr="00000000" w14:paraId="0000009F">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Glazerman, S. &amp; Seifullah, A. (2012). An evaluation of the Chicago Teacher </w:t>
        <w:tab/>
        <w:t xml:space="preserve">Advancement Program (Chicago TAP) after four years. Princeton: Mathematica </w:t>
        <w:tab/>
        <w:t xml:space="preserve">Policy Research.</w:t>
      </w:r>
    </w:p>
    <w:p w:rsidR="00000000" w:rsidDel="00000000" w:rsidP="00000000" w:rsidRDefault="00000000" w:rsidRPr="00000000" w14:paraId="000000A0">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Hanushek, E. &amp; Rivkin, S. (2005). Teachers, schools and academic achievement. </w:t>
        <w:tab/>
      </w:r>
      <w:r w:rsidDel="00000000" w:rsidR="00000000" w:rsidRPr="00000000">
        <w:rPr>
          <w:rFonts w:ascii="Times New Roman" w:cs="Times New Roman" w:eastAsia="Times New Roman" w:hAnsi="Times New Roman"/>
          <w:i w:val="1"/>
          <w:color w:val="0d0d0d"/>
          <w:sz w:val="26"/>
          <w:szCs w:val="26"/>
          <w:rtl w:val="0"/>
        </w:rPr>
        <w:t xml:space="preserve">Econometrica</w:t>
      </w:r>
      <w:r w:rsidDel="00000000" w:rsidR="00000000" w:rsidRPr="00000000">
        <w:rPr>
          <w:rFonts w:ascii="Times New Roman" w:cs="Times New Roman" w:eastAsia="Times New Roman" w:hAnsi="Times New Roman"/>
          <w:color w:val="0d0d0d"/>
          <w:sz w:val="26"/>
          <w:szCs w:val="26"/>
          <w:rtl w:val="0"/>
        </w:rPr>
        <w:t xml:space="preserve"> 73(24),17–58.</w:t>
      </w:r>
    </w:p>
    <w:p w:rsidR="00000000" w:rsidDel="00000000" w:rsidP="00000000" w:rsidRDefault="00000000" w:rsidRPr="00000000" w14:paraId="000000A1">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Hanushek, E. (2007). The single salary schedule and other issues of teacher pay. </w:t>
      </w:r>
      <w:r w:rsidDel="00000000" w:rsidR="00000000" w:rsidRPr="00000000">
        <w:rPr>
          <w:rFonts w:ascii="Times New Roman" w:cs="Times New Roman" w:eastAsia="Times New Roman" w:hAnsi="Times New Roman"/>
          <w:i w:val="1"/>
          <w:color w:val="0d0d0d"/>
          <w:sz w:val="26"/>
          <w:szCs w:val="26"/>
          <w:rtl w:val="0"/>
        </w:rPr>
        <w:t xml:space="preserve">Peabody </w:t>
        <w:tab/>
        <w:t xml:space="preserve">Journal of Education,</w:t>
      </w:r>
      <w:r w:rsidDel="00000000" w:rsidR="00000000" w:rsidRPr="00000000">
        <w:rPr>
          <w:rFonts w:ascii="Times New Roman" w:cs="Times New Roman" w:eastAsia="Times New Roman" w:hAnsi="Times New Roman"/>
          <w:color w:val="0d0d0d"/>
          <w:sz w:val="26"/>
          <w:szCs w:val="26"/>
          <w:rtl w:val="0"/>
        </w:rPr>
        <w:t xml:space="preserve"> 82(4),574-586.</w:t>
      </w:r>
    </w:p>
    <w:p w:rsidR="00000000" w:rsidDel="00000000" w:rsidP="00000000" w:rsidRDefault="00000000" w:rsidRPr="00000000" w14:paraId="000000A2">
      <w:pPr>
        <w:spacing w:after="0" w:line="360" w:lineRule="auto"/>
        <w:jc w:val="both"/>
        <w:rPr>
          <w:rFonts w:ascii="Times New Roman" w:cs="Times New Roman" w:eastAsia="Times New Roman" w:hAnsi="Times New Roman"/>
          <w:i w:val="1"/>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Hendricks, M. D. (2014). Does it pay to pay teachers more? Evidence from Texas. </w:t>
        <w:tab/>
      </w:r>
      <w:r w:rsidDel="00000000" w:rsidR="00000000" w:rsidRPr="00000000">
        <w:rPr>
          <w:rFonts w:ascii="Times New Roman" w:cs="Times New Roman" w:eastAsia="Times New Roman" w:hAnsi="Times New Roman"/>
          <w:i w:val="1"/>
          <w:color w:val="0d0d0d"/>
          <w:sz w:val="26"/>
          <w:szCs w:val="26"/>
          <w:rtl w:val="0"/>
        </w:rPr>
        <w:t xml:space="preserve">Journal of Public Economics, </w:t>
      </w:r>
      <w:r w:rsidDel="00000000" w:rsidR="00000000" w:rsidRPr="00000000">
        <w:rPr>
          <w:rFonts w:ascii="Times New Roman" w:cs="Times New Roman" w:eastAsia="Times New Roman" w:hAnsi="Times New Roman"/>
          <w:color w:val="0d0d0d"/>
          <w:sz w:val="26"/>
          <w:szCs w:val="26"/>
          <w:rtl w:val="0"/>
        </w:rPr>
        <w:t xml:space="preserve">109, 50–63.</w:t>
      </w:r>
      <w:r w:rsidDel="00000000" w:rsidR="00000000" w:rsidRPr="00000000">
        <w:rPr>
          <w:rtl w:val="0"/>
        </w:rPr>
      </w:r>
    </w:p>
    <w:p w:rsidR="00000000" w:rsidDel="00000000" w:rsidP="00000000" w:rsidRDefault="00000000" w:rsidRPr="00000000" w14:paraId="000000A3">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Holmstrom, B. and Milgrom, P. (1991). Multitask principal-agent analyses: Incentive </w:t>
        <w:tab/>
        <w:t xml:space="preserve">contracts, asset ownership, and job design. </w:t>
      </w:r>
      <w:r w:rsidDel="00000000" w:rsidR="00000000" w:rsidRPr="00000000">
        <w:rPr>
          <w:rFonts w:ascii="Times New Roman" w:cs="Times New Roman" w:eastAsia="Times New Roman" w:hAnsi="Times New Roman"/>
          <w:i w:val="1"/>
          <w:color w:val="0d0d0d"/>
          <w:sz w:val="26"/>
          <w:szCs w:val="26"/>
          <w:rtl w:val="0"/>
        </w:rPr>
        <w:t xml:space="preserve">Journal of Law, Economics and </w:t>
        <w:tab/>
        <w:t xml:space="preserve">Organization</w:t>
      </w:r>
      <w:r w:rsidDel="00000000" w:rsidR="00000000" w:rsidRPr="00000000">
        <w:rPr>
          <w:rFonts w:ascii="Times New Roman" w:cs="Times New Roman" w:eastAsia="Times New Roman" w:hAnsi="Times New Roman"/>
          <w:color w:val="0d0d0d"/>
          <w:sz w:val="26"/>
          <w:szCs w:val="26"/>
          <w:rtl w:val="0"/>
        </w:rPr>
        <w:t xml:space="preserve">, 7(1),24-52.</w:t>
      </w:r>
    </w:p>
    <w:p w:rsidR="00000000" w:rsidDel="00000000" w:rsidP="00000000" w:rsidRDefault="00000000" w:rsidRPr="00000000" w14:paraId="000000A4">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Howard, B. &amp; Unterman, R. (2012). Sustained positive effects on graduation rates </w:t>
        <w:tab/>
        <w:t xml:space="preserve">produced by New York City’s small public high schools of choice. New York: </w:t>
        <w:tab/>
        <w:t xml:space="preserve">MDRC, January 2012. </w:t>
      </w:r>
      <w:hyperlink r:id="rId7">
        <w:r w:rsidDel="00000000" w:rsidR="00000000" w:rsidRPr="00000000">
          <w:rPr>
            <w:rFonts w:ascii="Times New Roman" w:cs="Times New Roman" w:eastAsia="Times New Roman" w:hAnsi="Times New Roman"/>
            <w:color w:val="0d0d0d"/>
            <w:sz w:val="26"/>
            <w:szCs w:val="26"/>
            <w:u w:val="single"/>
            <w:rtl w:val="0"/>
          </w:rPr>
          <w:t xml:space="preserve">http://www.mdrc.org/publication/sustained-positive-</w:t>
        </w:r>
      </w:hyperlink>
      <w:r w:rsidDel="00000000" w:rsidR="00000000" w:rsidRPr="00000000">
        <w:rPr>
          <w:rFonts w:ascii="Times New Roman" w:cs="Times New Roman" w:eastAsia="Times New Roman" w:hAnsi="Times New Roman"/>
          <w:color w:val="0d0d0d"/>
          <w:sz w:val="26"/>
          <w:szCs w:val="26"/>
          <w:rtl w:val="0"/>
        </w:rPr>
        <w:tab/>
        <w:t xml:space="preserve">effects-graduation-rates-produced-new-york-city%E2%80%99s-small-public-</w:t>
        <w:tab/>
        <w:t xml:space="preserve">high.</w:t>
      </w:r>
    </w:p>
    <w:p w:rsidR="00000000" w:rsidDel="00000000" w:rsidP="00000000" w:rsidRDefault="00000000" w:rsidRPr="00000000" w14:paraId="000000A5">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Jacob, B. A. and Levitt, S. D. (2003). Rotten apples: An investigation of the prevalence </w:t>
        <w:tab/>
        <w:t xml:space="preserve">and predictors of teacher cheating. </w:t>
      </w:r>
      <w:r w:rsidDel="00000000" w:rsidR="00000000" w:rsidRPr="00000000">
        <w:rPr>
          <w:rFonts w:ascii="Times New Roman" w:cs="Times New Roman" w:eastAsia="Times New Roman" w:hAnsi="Times New Roman"/>
          <w:i w:val="1"/>
          <w:color w:val="0d0d0d"/>
          <w:sz w:val="26"/>
          <w:szCs w:val="26"/>
          <w:rtl w:val="0"/>
        </w:rPr>
        <w:t xml:space="preserve">Quarterly Journal of Economics</w:t>
      </w:r>
      <w:r w:rsidDel="00000000" w:rsidR="00000000" w:rsidRPr="00000000">
        <w:rPr>
          <w:rFonts w:ascii="Times New Roman" w:cs="Times New Roman" w:eastAsia="Times New Roman" w:hAnsi="Times New Roman"/>
          <w:color w:val="0d0d0d"/>
          <w:sz w:val="26"/>
          <w:szCs w:val="26"/>
          <w:rtl w:val="0"/>
        </w:rPr>
        <w:t xml:space="preserve">, 118(38),43-</w:t>
        <w:tab/>
        <w:t xml:space="preserve">77.</w:t>
      </w:r>
    </w:p>
    <w:p w:rsidR="00000000" w:rsidDel="00000000" w:rsidP="00000000" w:rsidRDefault="00000000" w:rsidRPr="00000000" w14:paraId="000000A6">
      <w:pPr>
        <w:spacing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Johnson, R. E., Chang, C., &amp; Yang, L., (2010). Commitment and motivation at work: The </w:t>
        <w:tab/>
        <w:t xml:space="preserve">relevance of employee identity and regulatory focus. </w:t>
      </w:r>
      <w:r w:rsidDel="00000000" w:rsidR="00000000" w:rsidRPr="00000000">
        <w:rPr>
          <w:rFonts w:ascii="Times New Roman" w:cs="Times New Roman" w:eastAsia="Times New Roman" w:hAnsi="Times New Roman"/>
          <w:i w:val="1"/>
          <w:color w:val="0d0d0d"/>
          <w:sz w:val="26"/>
          <w:szCs w:val="26"/>
          <w:rtl w:val="0"/>
        </w:rPr>
        <w:t xml:space="preserve">Academy of Management </w:t>
        <w:tab/>
        <w:t xml:space="preserve">Review,</w:t>
      </w:r>
      <w:r w:rsidDel="00000000" w:rsidR="00000000" w:rsidRPr="00000000">
        <w:rPr>
          <w:rFonts w:ascii="Times New Roman" w:cs="Times New Roman" w:eastAsia="Times New Roman" w:hAnsi="Times New Roman"/>
          <w:color w:val="0d0d0d"/>
          <w:sz w:val="26"/>
          <w:szCs w:val="26"/>
          <w:rtl w:val="0"/>
        </w:rPr>
        <w:t xml:space="preserve"> </w:t>
      </w:r>
      <w:r w:rsidDel="00000000" w:rsidR="00000000" w:rsidRPr="00000000">
        <w:rPr>
          <w:rFonts w:ascii="Times New Roman" w:cs="Times New Roman" w:eastAsia="Times New Roman" w:hAnsi="Times New Roman"/>
          <w:i w:val="1"/>
          <w:color w:val="0d0d0d"/>
          <w:sz w:val="26"/>
          <w:szCs w:val="26"/>
          <w:rtl w:val="0"/>
        </w:rPr>
        <w:t xml:space="preserve">35</w:t>
      </w:r>
      <w:r w:rsidDel="00000000" w:rsidR="00000000" w:rsidRPr="00000000">
        <w:rPr>
          <w:rFonts w:ascii="Times New Roman" w:cs="Times New Roman" w:eastAsia="Times New Roman" w:hAnsi="Times New Roman"/>
          <w:color w:val="0d0d0d"/>
          <w:sz w:val="26"/>
          <w:szCs w:val="26"/>
          <w:rtl w:val="0"/>
        </w:rPr>
        <w:t xml:space="preserve">(2),226-245.</w:t>
      </w:r>
    </w:p>
    <w:p w:rsidR="00000000" w:rsidDel="00000000" w:rsidP="00000000" w:rsidRDefault="00000000" w:rsidRPr="00000000" w14:paraId="000000A7">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Johnson, S. M., and John Papay (2009). </w:t>
      </w:r>
      <w:r w:rsidDel="00000000" w:rsidR="00000000" w:rsidRPr="00000000">
        <w:rPr>
          <w:rFonts w:ascii="Times New Roman" w:cs="Times New Roman" w:eastAsia="Times New Roman" w:hAnsi="Times New Roman"/>
          <w:i w:val="1"/>
          <w:color w:val="0d0d0d"/>
          <w:sz w:val="26"/>
          <w:szCs w:val="26"/>
          <w:rtl w:val="0"/>
        </w:rPr>
        <w:t xml:space="preserve">Redesigning teacher pay</w:t>
      </w:r>
      <w:r w:rsidDel="00000000" w:rsidR="00000000" w:rsidRPr="00000000">
        <w:rPr>
          <w:rFonts w:ascii="Times New Roman" w:cs="Times New Roman" w:eastAsia="Times New Roman" w:hAnsi="Times New Roman"/>
          <w:color w:val="0d0d0d"/>
          <w:sz w:val="26"/>
          <w:szCs w:val="26"/>
          <w:rtl w:val="0"/>
        </w:rPr>
        <w:t xml:space="preserve">, Washington, D.C.: </w:t>
        <w:tab/>
        <w:t xml:space="preserve">EPI. </w:t>
      </w:r>
    </w:p>
    <w:p w:rsidR="00000000" w:rsidDel="00000000" w:rsidP="00000000" w:rsidRDefault="00000000" w:rsidRPr="00000000" w14:paraId="000000A8">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Joseph, C. (2013). New evaluation system for New York teachers. New York Times, </w:t>
        <w:tab/>
        <w:t xml:space="preserve">June 2, 2013, page A20.</w:t>
      </w:r>
    </w:p>
    <w:p w:rsidR="00000000" w:rsidDel="00000000" w:rsidP="00000000" w:rsidRDefault="00000000" w:rsidRPr="00000000" w14:paraId="000000A9">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Kane, T. J., and Staiger, D. O. (2008). Estimating teacher impacts on student </w:t>
        <w:tab/>
        <w:t xml:space="preserve">achievement: An experimental validation. Working Paper no. 14607, National </w:t>
        <w:tab/>
        <w:t xml:space="preserve">Bureau of Economic Research, Cambridge, MA.</w:t>
      </w:r>
    </w:p>
    <w:p w:rsidR="00000000" w:rsidDel="00000000" w:rsidP="00000000" w:rsidRDefault="00000000" w:rsidRPr="00000000" w14:paraId="000000AA">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 Kimball, S., Heneman, H.G. III, Worth, R., Arrigoni, J., &amp; Marlin, D. (2016). </w:t>
      </w:r>
      <w:r w:rsidDel="00000000" w:rsidR="00000000" w:rsidRPr="00000000">
        <w:rPr>
          <w:rFonts w:ascii="Times New Roman" w:cs="Times New Roman" w:eastAsia="Times New Roman" w:hAnsi="Times New Roman"/>
          <w:i w:val="1"/>
          <w:color w:val="0d0d0d"/>
          <w:sz w:val="26"/>
          <w:szCs w:val="26"/>
          <w:rtl w:val="0"/>
        </w:rPr>
        <w:t xml:space="preserve">Teacher </w:t>
        <w:tab/>
        <w:t xml:space="preserve">Compensation: Standard Practices and Changes in Wisconsin </w:t>
      </w:r>
      <w:r w:rsidDel="00000000" w:rsidR="00000000" w:rsidRPr="00000000">
        <w:rPr>
          <w:rFonts w:ascii="Times New Roman" w:cs="Times New Roman" w:eastAsia="Times New Roman" w:hAnsi="Times New Roman"/>
          <w:color w:val="0d0d0d"/>
          <w:sz w:val="26"/>
          <w:szCs w:val="26"/>
          <w:rtl w:val="0"/>
        </w:rPr>
        <w:t xml:space="preserve">(WCER Working </w:t>
        <w:tab/>
        <w:t xml:space="preserve">Paper No. 2016-5). Retrieved from University of Wisconsin–Madison, Wisconsin </w:t>
        <w:tab/>
        <w:t xml:space="preserve">Center for Education Research website: </w:t>
        <w:tab/>
      </w:r>
      <w:hyperlink r:id="rId8">
        <w:r w:rsidDel="00000000" w:rsidR="00000000" w:rsidRPr="00000000">
          <w:rPr>
            <w:rFonts w:ascii="Times New Roman" w:cs="Times New Roman" w:eastAsia="Times New Roman" w:hAnsi="Times New Roman"/>
            <w:color w:val="0d0d0d"/>
            <w:sz w:val="26"/>
            <w:szCs w:val="26"/>
            <w:u w:val="single"/>
            <w:rtl w:val="0"/>
          </w:rPr>
          <w:t xml:space="preserve">http://www.wcer.wisc.edu/publications/working-papers/</w:t>
        </w:r>
      </w:hyperlink>
      <w:r w:rsidDel="00000000" w:rsidR="00000000" w:rsidRPr="00000000">
        <w:rPr>
          <w:rFonts w:ascii="Times New Roman" w:cs="Times New Roman" w:eastAsia="Times New Roman" w:hAnsi="Times New Roman"/>
          <w:color w:val="0d0d0d"/>
          <w:sz w:val="26"/>
          <w:szCs w:val="26"/>
          <w:rtl w:val="0"/>
        </w:rPr>
        <w:t xml:space="preserve">.</w:t>
      </w:r>
    </w:p>
    <w:p w:rsidR="00000000" w:rsidDel="00000000" w:rsidP="00000000" w:rsidRDefault="00000000" w:rsidRPr="00000000" w14:paraId="000000AB">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Koedel, C., Li, J., Springer, M.G. &amp; Tan, L. (2017). The impact of performance ratings </w:t>
        <w:tab/>
        <w:t xml:space="preserve">on job satisfaction for public school teachers. </w:t>
      </w:r>
      <w:r w:rsidDel="00000000" w:rsidR="00000000" w:rsidRPr="00000000">
        <w:rPr>
          <w:rFonts w:ascii="Times New Roman" w:cs="Times New Roman" w:eastAsia="Times New Roman" w:hAnsi="Times New Roman"/>
          <w:i w:val="1"/>
          <w:color w:val="0d0d0d"/>
          <w:sz w:val="26"/>
          <w:szCs w:val="26"/>
          <w:rtl w:val="0"/>
        </w:rPr>
        <w:t xml:space="preserve">American Educational Research </w:t>
        <w:tab/>
        <w:t xml:space="preserve">Journal</w:t>
      </w:r>
      <w:r w:rsidDel="00000000" w:rsidR="00000000" w:rsidRPr="00000000">
        <w:rPr>
          <w:rFonts w:ascii="Times New Roman" w:cs="Times New Roman" w:eastAsia="Times New Roman" w:hAnsi="Times New Roman"/>
          <w:color w:val="0d0d0d"/>
          <w:sz w:val="26"/>
          <w:szCs w:val="26"/>
          <w:rtl w:val="0"/>
        </w:rPr>
        <w:t xml:space="preserve">, 54(2),241-278.</w:t>
      </w:r>
    </w:p>
    <w:p w:rsidR="00000000" w:rsidDel="00000000" w:rsidP="00000000" w:rsidRDefault="00000000" w:rsidRPr="00000000" w14:paraId="000000AC">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Liang, G., Zhang, Y., Huang, H. &amp; Qiao, Z. (2015). Teacher incentive pay programs in </w:t>
        <w:tab/>
        <w:t xml:space="preserve">the United States: Union influence and district characteristics. </w:t>
      </w:r>
      <w:r w:rsidDel="00000000" w:rsidR="00000000" w:rsidRPr="00000000">
        <w:rPr>
          <w:rFonts w:ascii="Times New Roman" w:cs="Times New Roman" w:eastAsia="Times New Roman" w:hAnsi="Times New Roman"/>
          <w:i w:val="1"/>
          <w:color w:val="0d0d0d"/>
          <w:sz w:val="26"/>
          <w:szCs w:val="26"/>
          <w:rtl w:val="0"/>
        </w:rPr>
        <w:t xml:space="preserve">International </w:t>
        <w:tab/>
        <w:t xml:space="preserve">Journal of</w:t>
      </w:r>
      <w:r w:rsidDel="00000000" w:rsidR="00000000" w:rsidRPr="00000000">
        <w:rPr>
          <w:rFonts w:ascii="Times New Roman" w:cs="Times New Roman" w:eastAsia="Times New Roman" w:hAnsi="Times New Roman"/>
          <w:color w:val="0d0d0d"/>
          <w:sz w:val="26"/>
          <w:szCs w:val="26"/>
          <w:rtl w:val="0"/>
        </w:rPr>
        <w:t xml:space="preserve"> </w:t>
      </w:r>
      <w:r w:rsidDel="00000000" w:rsidR="00000000" w:rsidRPr="00000000">
        <w:rPr>
          <w:rFonts w:ascii="Times New Roman" w:cs="Times New Roman" w:eastAsia="Times New Roman" w:hAnsi="Times New Roman"/>
          <w:i w:val="1"/>
          <w:color w:val="0d0d0d"/>
          <w:sz w:val="26"/>
          <w:szCs w:val="26"/>
          <w:rtl w:val="0"/>
        </w:rPr>
        <w:t xml:space="preserve">Education Policy &amp; Leadership 10</w:t>
      </w:r>
      <w:r w:rsidDel="00000000" w:rsidR="00000000" w:rsidRPr="00000000">
        <w:rPr>
          <w:rFonts w:ascii="Times New Roman" w:cs="Times New Roman" w:eastAsia="Times New Roman" w:hAnsi="Times New Roman"/>
          <w:color w:val="0d0d0d"/>
          <w:sz w:val="26"/>
          <w:szCs w:val="26"/>
          <w:rtl w:val="0"/>
        </w:rPr>
        <w:t xml:space="preserve">(3). URL: </w:t>
        <w:tab/>
      </w:r>
      <w:hyperlink r:id="rId9">
        <w:r w:rsidDel="00000000" w:rsidR="00000000" w:rsidRPr="00000000">
          <w:rPr>
            <w:rFonts w:ascii="Times New Roman" w:cs="Times New Roman" w:eastAsia="Times New Roman" w:hAnsi="Times New Roman"/>
            <w:color w:val="0d0d0d"/>
            <w:sz w:val="26"/>
            <w:szCs w:val="26"/>
            <w:u w:val="single"/>
            <w:rtl w:val="0"/>
          </w:rPr>
          <w:t xml:space="preserve">http://journals.sfu.ca/ijepl/index.php/ijepl/article/view/147</w:t>
        </w:r>
      </w:hyperlink>
      <w:r w:rsidDel="00000000" w:rsidR="00000000" w:rsidRPr="00000000">
        <w:rPr>
          <w:rFonts w:ascii="Times New Roman" w:cs="Times New Roman" w:eastAsia="Times New Roman" w:hAnsi="Times New Roman"/>
          <w:color w:val="0d0d0d"/>
          <w:sz w:val="26"/>
          <w:szCs w:val="26"/>
          <w:rtl w:val="0"/>
        </w:rPr>
        <w:t xml:space="preserve">.</w:t>
      </w:r>
    </w:p>
    <w:p w:rsidR="00000000" w:rsidDel="00000000" w:rsidP="00000000" w:rsidRDefault="00000000" w:rsidRPr="00000000" w14:paraId="000000AD">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Mallah, F. (2019). A theoretical framework for teacher incentives: Monetary, social and </w:t>
        <w:tab/>
        <w:t xml:space="preserve">vision-based. </w:t>
      </w:r>
      <w:r w:rsidDel="00000000" w:rsidR="00000000" w:rsidRPr="00000000">
        <w:rPr>
          <w:rFonts w:ascii="Times New Roman" w:cs="Times New Roman" w:eastAsia="Times New Roman" w:hAnsi="Times New Roman"/>
          <w:i w:val="1"/>
          <w:color w:val="0d0d0d"/>
          <w:sz w:val="26"/>
          <w:szCs w:val="26"/>
          <w:rtl w:val="0"/>
        </w:rPr>
        <w:t xml:space="preserve">Journal of Education and Learning</w:t>
      </w:r>
      <w:r w:rsidDel="00000000" w:rsidR="00000000" w:rsidRPr="00000000">
        <w:rPr>
          <w:rFonts w:ascii="Times New Roman" w:cs="Times New Roman" w:eastAsia="Times New Roman" w:hAnsi="Times New Roman"/>
          <w:color w:val="0d0d0d"/>
          <w:sz w:val="26"/>
          <w:szCs w:val="26"/>
          <w:rtl w:val="0"/>
        </w:rPr>
        <w:t xml:space="preserve">, 8(1),29-42.</w:t>
      </w:r>
    </w:p>
    <w:p w:rsidR="00000000" w:rsidDel="00000000" w:rsidP="00000000" w:rsidRDefault="00000000" w:rsidRPr="00000000" w14:paraId="000000AE">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McNeil, M. (2013). Rifts deepen over direction of ed. policy in U.S. Education Week, </w:t>
        <w:tab/>
        <w:t xml:space="preserve">Vol. 32, Issue 30, May 8, 2013, pages 1,14-16.</w:t>
      </w:r>
    </w:p>
    <w:p w:rsidR="00000000" w:rsidDel="00000000" w:rsidP="00000000" w:rsidRDefault="00000000" w:rsidRPr="00000000" w14:paraId="000000AF">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Munnell, A. H. &amp; Fraenkel, R. C. (2013). Compensation matters: The case of teachers. </w:t>
        <w:tab/>
        <w:t xml:space="preserve">The Center for Retirement Research at Boston College, </w:t>
      </w:r>
      <w:r w:rsidDel="00000000" w:rsidR="00000000" w:rsidRPr="00000000">
        <w:rPr>
          <w:rFonts w:ascii="Times New Roman" w:cs="Times New Roman" w:eastAsia="Times New Roman" w:hAnsi="Times New Roman"/>
          <w:i w:val="1"/>
          <w:color w:val="0d0d0d"/>
          <w:sz w:val="26"/>
          <w:szCs w:val="26"/>
          <w:rtl w:val="0"/>
        </w:rPr>
        <w:t xml:space="preserve">State and Local Pension </w:t>
        <w:tab/>
        <w:t xml:space="preserve">Plans </w:t>
      </w:r>
      <w:r w:rsidDel="00000000" w:rsidR="00000000" w:rsidRPr="00000000">
        <w:rPr>
          <w:rFonts w:ascii="Times New Roman" w:cs="Times New Roman" w:eastAsia="Times New Roman" w:hAnsi="Times New Roman"/>
          <w:color w:val="0d0d0d"/>
          <w:sz w:val="26"/>
          <w:szCs w:val="26"/>
          <w:rtl w:val="0"/>
        </w:rPr>
        <w:t xml:space="preserve">no.28.</w:t>
      </w:r>
    </w:p>
    <w:p w:rsidR="00000000" w:rsidDel="00000000" w:rsidP="00000000" w:rsidRDefault="00000000" w:rsidRPr="00000000" w14:paraId="000000B0">
      <w:pPr>
        <w:spacing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Odden, A. (2008). </w:t>
      </w:r>
      <w:r w:rsidDel="00000000" w:rsidR="00000000" w:rsidRPr="00000000">
        <w:rPr>
          <w:rFonts w:ascii="Times New Roman" w:cs="Times New Roman" w:eastAsia="Times New Roman" w:hAnsi="Times New Roman"/>
          <w:i w:val="1"/>
          <w:color w:val="0d0d0d"/>
          <w:sz w:val="26"/>
          <w:szCs w:val="26"/>
          <w:rtl w:val="0"/>
        </w:rPr>
        <w:t xml:space="preserve">How to fund teacher compensation changes. </w:t>
      </w:r>
      <w:r w:rsidDel="00000000" w:rsidR="00000000" w:rsidRPr="00000000">
        <w:rPr>
          <w:rFonts w:ascii="Times New Roman" w:cs="Times New Roman" w:eastAsia="Times New Roman" w:hAnsi="Times New Roman"/>
          <w:color w:val="0d0d0d"/>
          <w:sz w:val="26"/>
          <w:szCs w:val="26"/>
          <w:rtl w:val="0"/>
        </w:rPr>
        <w:t xml:space="preserve">Madison: University of </w:t>
        <w:tab/>
        <w:t xml:space="preserve">Wisconsin, Wisconsin Center for Education Research, Consortium for Policy </w:t>
        <w:tab/>
        <w:t xml:space="preserve">Research in Education. Strategic Management of Human Capital series. Available </w:t>
        <w:tab/>
        <w:t xml:space="preserve">at: http://www.smhc-cpre.org/download/55/</w:t>
      </w:r>
    </w:p>
    <w:p w:rsidR="00000000" w:rsidDel="00000000" w:rsidP="00000000" w:rsidRDefault="00000000" w:rsidRPr="00000000" w14:paraId="000000B1">
      <w:pPr>
        <w:spacing w:after="0" w:line="360" w:lineRule="auto"/>
        <w:jc w:val="both"/>
        <w:rPr>
          <w:rFonts w:ascii="Times New Roman" w:cs="Times New Roman" w:eastAsia="Times New Roman" w:hAnsi="Times New Roman"/>
          <w:i w:val="1"/>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Odden, A., &amp; Kelley, C. (2002). </w:t>
      </w:r>
      <w:r w:rsidDel="00000000" w:rsidR="00000000" w:rsidRPr="00000000">
        <w:rPr>
          <w:rFonts w:ascii="Times New Roman" w:cs="Times New Roman" w:eastAsia="Times New Roman" w:hAnsi="Times New Roman"/>
          <w:i w:val="1"/>
          <w:color w:val="0d0d0d"/>
          <w:sz w:val="26"/>
          <w:szCs w:val="26"/>
          <w:rtl w:val="0"/>
        </w:rPr>
        <w:t xml:space="preserve">Paying teachers for what they know and do: New and </w:t>
        <w:tab/>
        <w:t xml:space="preserve">smarter compensation strategies to improve schools </w:t>
      </w:r>
      <w:r w:rsidDel="00000000" w:rsidR="00000000" w:rsidRPr="00000000">
        <w:rPr>
          <w:rFonts w:ascii="Times New Roman" w:cs="Times New Roman" w:eastAsia="Times New Roman" w:hAnsi="Times New Roman"/>
          <w:color w:val="0d0d0d"/>
          <w:sz w:val="26"/>
          <w:szCs w:val="26"/>
          <w:rtl w:val="0"/>
        </w:rPr>
        <w:t xml:space="preserve">(2nd ed.). Thousand Oaks, </w:t>
        <w:tab/>
        <w:t xml:space="preserve">CA: Corwin Press.</w:t>
      </w:r>
      <w:r w:rsidDel="00000000" w:rsidR="00000000" w:rsidRPr="00000000">
        <w:rPr>
          <w:rtl w:val="0"/>
        </w:rPr>
      </w:r>
    </w:p>
    <w:p w:rsidR="00000000" w:rsidDel="00000000" w:rsidP="00000000" w:rsidRDefault="00000000" w:rsidRPr="00000000" w14:paraId="000000B2">
      <w:pPr>
        <w:spacing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Odden, A., &amp; Wallace, M. (2008). </w:t>
      </w:r>
      <w:r w:rsidDel="00000000" w:rsidR="00000000" w:rsidRPr="00000000">
        <w:rPr>
          <w:rFonts w:ascii="Times New Roman" w:cs="Times New Roman" w:eastAsia="Times New Roman" w:hAnsi="Times New Roman"/>
          <w:i w:val="1"/>
          <w:color w:val="0d0d0d"/>
          <w:sz w:val="26"/>
          <w:szCs w:val="26"/>
          <w:rtl w:val="0"/>
        </w:rPr>
        <w:t xml:space="preserve">How to create world class teacher compensation</w:t>
      </w:r>
      <w:r w:rsidDel="00000000" w:rsidR="00000000" w:rsidRPr="00000000">
        <w:rPr>
          <w:rFonts w:ascii="Times New Roman" w:cs="Times New Roman" w:eastAsia="Times New Roman" w:hAnsi="Times New Roman"/>
          <w:color w:val="0d0d0d"/>
          <w:sz w:val="26"/>
          <w:szCs w:val="26"/>
          <w:rtl w:val="0"/>
        </w:rPr>
        <w:t xml:space="preserve">. </w:t>
        <w:tab/>
        <w:t xml:space="preserve">Freeload Press.</w:t>
      </w:r>
    </w:p>
    <w:p w:rsidR="00000000" w:rsidDel="00000000" w:rsidP="00000000" w:rsidRDefault="00000000" w:rsidRPr="00000000" w14:paraId="000000B3">
      <w:pPr>
        <w:spacing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Odunlade, R. O. (2012). Employee benefits and its effect on employee productivity. A </w:t>
        <w:tab/>
        <w:t xml:space="preserve">case study of First bank Nigeria PLC. Uyo Library Philosophy and Practice. </w:t>
        <w:tab/>
        <w:t xml:space="preserve">Retrieved from &lt;http://unlib.unl.edu/LPP/2012/08/05html&gt;</w:t>
      </w:r>
    </w:p>
    <w:p w:rsidR="00000000" w:rsidDel="00000000" w:rsidP="00000000" w:rsidRDefault="00000000" w:rsidRPr="00000000" w14:paraId="000000B4">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Olsen, A. A., &amp; Huang, F. L. (2018). Teacher job satisfaction by principal support and</w:t>
      </w:r>
    </w:p>
    <w:p w:rsidR="00000000" w:rsidDel="00000000" w:rsidP="00000000" w:rsidRDefault="00000000" w:rsidRPr="00000000" w14:paraId="000000B5">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ab/>
        <w:t xml:space="preserve">London: Kogan Page Limited.</w:t>
      </w:r>
    </w:p>
    <w:p w:rsidR="00000000" w:rsidDel="00000000" w:rsidP="00000000" w:rsidRDefault="00000000" w:rsidRPr="00000000" w14:paraId="000000B6">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Organization of Economic Cooperation and Development (OECD) (2016). Table D3.2a. </w:t>
        <w:tab/>
        <w:t xml:space="preserve">Teachers’ Actual Salaries Relative to Wages of Tertiary-Educated Workers </w:t>
        <w:tab/>
        <w:t xml:space="preserve">(2014). In </w:t>
      </w:r>
      <w:r w:rsidDel="00000000" w:rsidR="00000000" w:rsidRPr="00000000">
        <w:rPr>
          <w:rFonts w:ascii="Times New Roman" w:cs="Times New Roman" w:eastAsia="Times New Roman" w:hAnsi="Times New Roman"/>
          <w:i w:val="1"/>
          <w:color w:val="0d0d0d"/>
          <w:sz w:val="26"/>
          <w:szCs w:val="26"/>
          <w:rtl w:val="0"/>
        </w:rPr>
        <w:t xml:space="preserve">Education at a Glance</w:t>
      </w:r>
      <w:r w:rsidDel="00000000" w:rsidR="00000000" w:rsidRPr="00000000">
        <w:rPr>
          <w:rFonts w:ascii="Times New Roman" w:cs="Times New Roman" w:eastAsia="Times New Roman" w:hAnsi="Times New Roman"/>
          <w:color w:val="0d0d0d"/>
          <w:sz w:val="26"/>
          <w:szCs w:val="26"/>
          <w:rtl w:val="0"/>
        </w:rPr>
        <w:t xml:space="preserve"> </w:t>
      </w:r>
      <w:r w:rsidDel="00000000" w:rsidR="00000000" w:rsidRPr="00000000">
        <w:rPr>
          <w:rFonts w:ascii="Times New Roman" w:cs="Times New Roman" w:eastAsia="Times New Roman" w:hAnsi="Times New Roman"/>
          <w:i w:val="1"/>
          <w:color w:val="0d0d0d"/>
          <w:sz w:val="26"/>
          <w:szCs w:val="26"/>
          <w:rtl w:val="0"/>
        </w:rPr>
        <w:t xml:space="preserve">2016: OECD Indicators</w:t>
      </w:r>
      <w:r w:rsidDel="00000000" w:rsidR="00000000" w:rsidRPr="00000000">
        <w:rPr>
          <w:rFonts w:ascii="Times New Roman" w:cs="Times New Roman" w:eastAsia="Times New Roman" w:hAnsi="Times New Roman"/>
          <w:color w:val="0d0d0d"/>
          <w:sz w:val="26"/>
          <w:szCs w:val="26"/>
          <w:rtl w:val="0"/>
        </w:rPr>
        <w:t xml:space="preserve">. Downloaded January </w:t>
        <w:tab/>
        <w:t xml:space="preserve">30, 2018, from </w:t>
      </w:r>
      <w:hyperlink r:id="rId10">
        <w:r w:rsidDel="00000000" w:rsidR="00000000" w:rsidRPr="00000000">
          <w:rPr>
            <w:rFonts w:ascii="Times New Roman" w:cs="Times New Roman" w:eastAsia="Times New Roman" w:hAnsi="Times New Roman"/>
            <w:color w:val="0d0d0d"/>
            <w:sz w:val="26"/>
            <w:szCs w:val="26"/>
            <w:u w:val="single"/>
            <w:rtl w:val="0"/>
          </w:rPr>
          <w:t xml:space="preserve">http://www.oecd-ilibrary.org/education/</w:t>
        </w:r>
      </w:hyperlink>
      <w:r w:rsidDel="00000000" w:rsidR="00000000" w:rsidRPr="00000000">
        <w:rPr>
          <w:rFonts w:ascii="Times New Roman" w:cs="Times New Roman" w:eastAsia="Times New Roman" w:hAnsi="Times New Roman"/>
          <w:color w:val="0d0d0d"/>
          <w:sz w:val="26"/>
          <w:szCs w:val="26"/>
          <w:rtl w:val="0"/>
        </w:rPr>
        <w:t xml:space="preserve"> education-at-a-</w:t>
        <w:tab/>
        <w:t xml:space="preserve">glance_19991487.</w:t>
      </w:r>
    </w:p>
    <w:p w:rsidR="00000000" w:rsidDel="00000000" w:rsidP="00000000" w:rsidRDefault="00000000" w:rsidRPr="00000000" w14:paraId="000000B7">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Roberts, R.L. (2005). Relationship between rewards, recognition and motivation at </w:t>
        <w:tab/>
        <w:t xml:space="preserve">insurance company in the Western Cape, University of the Western Cape.</w:t>
      </w:r>
    </w:p>
    <w:p w:rsidR="00000000" w:rsidDel="00000000" w:rsidP="00000000" w:rsidRDefault="00000000" w:rsidRPr="00000000" w14:paraId="000000B8">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Rockoff, J. E. (2004). The impact of individual teachers on student achievement: </w:t>
        <w:tab/>
        <w:t xml:space="preserve">Evidence from panel data. </w:t>
      </w:r>
      <w:r w:rsidDel="00000000" w:rsidR="00000000" w:rsidRPr="00000000">
        <w:rPr>
          <w:rFonts w:ascii="Times New Roman" w:cs="Times New Roman" w:eastAsia="Times New Roman" w:hAnsi="Times New Roman"/>
          <w:i w:val="1"/>
          <w:color w:val="0d0d0d"/>
          <w:sz w:val="26"/>
          <w:szCs w:val="26"/>
          <w:rtl w:val="0"/>
        </w:rPr>
        <w:t xml:space="preserve">American Economic Review, 94</w:t>
      </w:r>
      <w:r w:rsidDel="00000000" w:rsidR="00000000" w:rsidRPr="00000000">
        <w:rPr>
          <w:rFonts w:ascii="Times New Roman" w:cs="Times New Roman" w:eastAsia="Times New Roman" w:hAnsi="Times New Roman"/>
          <w:color w:val="0d0d0d"/>
          <w:sz w:val="26"/>
          <w:szCs w:val="26"/>
          <w:rtl w:val="0"/>
        </w:rPr>
        <w:t xml:space="preserve">(2),247-252.</w:t>
      </w:r>
    </w:p>
    <w:p w:rsidR="00000000" w:rsidDel="00000000" w:rsidP="00000000" w:rsidRDefault="00000000" w:rsidRPr="00000000" w14:paraId="000000B9">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Shen, J., Leslie, J. M., Spybrook, J. K., &amp; Xin, M. (2012). Are principal background and </w:t>
        <w:tab/>
        <w:t xml:space="preserve">school processes related to teacher job satisfaction? A multilevel study using </w:t>
        <w:tab/>
        <w:t xml:space="preserve">schools and staffing survey 2003-2004. </w:t>
      </w:r>
      <w:r w:rsidDel="00000000" w:rsidR="00000000" w:rsidRPr="00000000">
        <w:rPr>
          <w:rFonts w:ascii="Times New Roman" w:cs="Times New Roman" w:eastAsia="Times New Roman" w:hAnsi="Times New Roman"/>
          <w:i w:val="1"/>
          <w:color w:val="0d0d0d"/>
          <w:sz w:val="26"/>
          <w:szCs w:val="26"/>
          <w:rtl w:val="0"/>
        </w:rPr>
        <w:t xml:space="preserve">American Educational Research Journal, </w:t>
        <w:tab/>
      </w:r>
      <w:r w:rsidDel="00000000" w:rsidR="00000000" w:rsidRPr="00000000">
        <w:rPr>
          <w:rFonts w:ascii="Times New Roman" w:cs="Times New Roman" w:eastAsia="Times New Roman" w:hAnsi="Times New Roman"/>
          <w:color w:val="0d0d0d"/>
          <w:sz w:val="26"/>
          <w:szCs w:val="26"/>
          <w:rtl w:val="0"/>
        </w:rPr>
        <w:t xml:space="preserve">49(2), 200-230. </w:t>
      </w:r>
      <w:hyperlink r:id="rId11">
        <w:r w:rsidDel="00000000" w:rsidR="00000000" w:rsidRPr="00000000">
          <w:rPr>
            <w:rFonts w:ascii="Times New Roman" w:cs="Times New Roman" w:eastAsia="Times New Roman" w:hAnsi="Times New Roman"/>
            <w:color w:val="0d0d0d"/>
            <w:sz w:val="26"/>
            <w:szCs w:val="26"/>
            <w:u w:val="single"/>
            <w:rtl w:val="0"/>
          </w:rPr>
          <w:t xml:space="preserve">https://doi.org/10.3102/0002831211419949</w:t>
        </w:r>
      </w:hyperlink>
      <w:r w:rsidDel="00000000" w:rsidR="00000000" w:rsidRPr="00000000">
        <w:rPr>
          <w:rFonts w:ascii="Times New Roman" w:cs="Times New Roman" w:eastAsia="Times New Roman" w:hAnsi="Times New Roman"/>
          <w:color w:val="0d0d0d"/>
          <w:sz w:val="26"/>
          <w:szCs w:val="26"/>
          <w:rtl w:val="0"/>
        </w:rPr>
        <w:t xml:space="preserve">.</w:t>
      </w:r>
    </w:p>
    <w:p w:rsidR="00000000" w:rsidDel="00000000" w:rsidP="00000000" w:rsidRDefault="00000000" w:rsidRPr="00000000" w14:paraId="000000BA">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Skaalvik, E. M., &amp; Skaalvik, S. (2011). Teacher job satisfaction and motivation to leave </w:t>
        <w:tab/>
        <w:t xml:space="preserve">the teaching profession: Relations with school context, feeling of belonging, and </w:t>
        <w:tab/>
        <w:t xml:space="preserve">emotional exhaustion. </w:t>
      </w:r>
      <w:r w:rsidDel="00000000" w:rsidR="00000000" w:rsidRPr="00000000">
        <w:rPr>
          <w:rFonts w:ascii="Times New Roman" w:cs="Times New Roman" w:eastAsia="Times New Roman" w:hAnsi="Times New Roman"/>
          <w:i w:val="1"/>
          <w:color w:val="0d0d0d"/>
          <w:sz w:val="26"/>
          <w:szCs w:val="26"/>
          <w:rtl w:val="0"/>
        </w:rPr>
        <w:t xml:space="preserve">Teaching and Teacher Education, </w:t>
      </w:r>
      <w:r w:rsidDel="00000000" w:rsidR="00000000" w:rsidRPr="00000000">
        <w:rPr>
          <w:rFonts w:ascii="Times New Roman" w:cs="Times New Roman" w:eastAsia="Times New Roman" w:hAnsi="Times New Roman"/>
          <w:color w:val="0d0d0d"/>
          <w:sz w:val="26"/>
          <w:szCs w:val="26"/>
          <w:rtl w:val="0"/>
        </w:rPr>
        <w:t xml:space="preserve">2(7),1029-1038. </w:t>
        <w:tab/>
      </w:r>
      <w:hyperlink r:id="rId12">
        <w:r w:rsidDel="00000000" w:rsidR="00000000" w:rsidRPr="00000000">
          <w:rPr>
            <w:rFonts w:ascii="Times New Roman" w:cs="Times New Roman" w:eastAsia="Times New Roman" w:hAnsi="Times New Roman"/>
            <w:color w:val="0d0d0d"/>
            <w:sz w:val="26"/>
            <w:szCs w:val="26"/>
            <w:u w:val="single"/>
            <w:rtl w:val="0"/>
          </w:rPr>
          <w:t xml:space="preserve">https://doi.org/10.1016/j.tate.2011.04.001</w:t>
        </w:r>
      </w:hyperlink>
      <w:r w:rsidDel="00000000" w:rsidR="00000000" w:rsidRPr="00000000">
        <w:rPr>
          <w:rFonts w:ascii="Times New Roman" w:cs="Times New Roman" w:eastAsia="Times New Roman" w:hAnsi="Times New Roman"/>
          <w:color w:val="0d0d0d"/>
          <w:sz w:val="26"/>
          <w:szCs w:val="26"/>
          <w:rtl w:val="0"/>
        </w:rPr>
        <w:t xml:space="preserve">.</w:t>
      </w:r>
    </w:p>
    <w:p w:rsidR="00000000" w:rsidDel="00000000" w:rsidP="00000000" w:rsidRDefault="00000000" w:rsidRPr="00000000" w14:paraId="000000BB">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Springer, M., Ballou, D., Hamilton, L., Le, V., Lockwood, J.R., McCaffrey, D., Pepper, </w:t>
        <w:tab/>
        <w:t xml:space="preserve">M. &amp; Stecher, B. (2010). Teacher pay for performance, experimental evidence </w:t>
        <w:tab/>
        <w:t xml:space="preserve">from the project on incentives in teaching, Nashville, TN: National Center on </w:t>
        <w:tab/>
        <w:t xml:space="preserve">Performance Incentives at Vanderbilt University.</w:t>
      </w:r>
    </w:p>
    <w:p w:rsidR="00000000" w:rsidDel="00000000" w:rsidP="00000000" w:rsidRDefault="00000000" w:rsidRPr="00000000" w14:paraId="000000BC">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Springer, M., J. Pane, V. Le, D. McCaffrey, S. Burns, L. Hamilton, &amp; B. Stecher. </w:t>
        <w:tab/>
        <w:t xml:space="preserve">(2012). Team pay for performance: experimental evidence from the round rock </w:t>
        <w:tab/>
        <w:t xml:space="preserve">pilot project on team incentives. </w:t>
      </w:r>
      <w:r w:rsidDel="00000000" w:rsidR="00000000" w:rsidRPr="00000000">
        <w:rPr>
          <w:rFonts w:ascii="Times New Roman" w:cs="Times New Roman" w:eastAsia="Times New Roman" w:hAnsi="Times New Roman"/>
          <w:i w:val="1"/>
          <w:color w:val="0d0d0d"/>
          <w:sz w:val="26"/>
          <w:szCs w:val="26"/>
          <w:rtl w:val="0"/>
        </w:rPr>
        <w:t xml:space="preserve">Educational Evaluation and Policy Analysis </w:t>
        <w:tab/>
        <w:t xml:space="preserve">December</w:t>
      </w:r>
      <w:r w:rsidDel="00000000" w:rsidR="00000000" w:rsidRPr="00000000">
        <w:rPr>
          <w:rFonts w:ascii="Times New Roman" w:cs="Times New Roman" w:eastAsia="Times New Roman" w:hAnsi="Times New Roman"/>
          <w:color w:val="0d0d0d"/>
          <w:sz w:val="26"/>
          <w:szCs w:val="26"/>
          <w:rtl w:val="0"/>
        </w:rPr>
        <w:t xml:space="preserve">, 34(4),367-390.</w:t>
      </w:r>
    </w:p>
    <w:p w:rsidR="00000000" w:rsidDel="00000000" w:rsidP="00000000" w:rsidRDefault="00000000" w:rsidRPr="00000000" w14:paraId="000000BD">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Strunk, K.O., &amp; Zeehandelaar, D. (2011). Differentiated compensation: How California </w:t>
        <w:tab/>
        <w:t xml:space="preserve">school districts use economic incentives to target teachers. </w:t>
      </w:r>
      <w:r w:rsidDel="00000000" w:rsidR="00000000" w:rsidRPr="00000000">
        <w:rPr>
          <w:rFonts w:ascii="Times New Roman" w:cs="Times New Roman" w:eastAsia="Times New Roman" w:hAnsi="Times New Roman"/>
          <w:i w:val="1"/>
          <w:color w:val="0d0d0d"/>
          <w:sz w:val="26"/>
          <w:szCs w:val="26"/>
          <w:rtl w:val="0"/>
        </w:rPr>
        <w:t xml:space="preserve">Journal of Education </w:t>
        <w:tab/>
        <w:t xml:space="preserve">Finance, </w:t>
      </w:r>
      <w:r w:rsidDel="00000000" w:rsidR="00000000" w:rsidRPr="00000000">
        <w:rPr>
          <w:rFonts w:ascii="Times New Roman" w:cs="Times New Roman" w:eastAsia="Times New Roman" w:hAnsi="Times New Roman"/>
          <w:color w:val="0d0d0d"/>
          <w:sz w:val="26"/>
          <w:szCs w:val="26"/>
          <w:rtl w:val="0"/>
        </w:rPr>
        <w:t xml:space="preserve">36(3),268-293.</w:t>
      </w:r>
    </w:p>
    <w:p w:rsidR="00000000" w:rsidDel="00000000" w:rsidP="00000000" w:rsidRDefault="00000000" w:rsidRPr="00000000" w14:paraId="000000BE">
      <w:pPr>
        <w:spacing w:after="0" w:line="360" w:lineRule="auto"/>
        <w:jc w:val="both"/>
        <w:rPr>
          <w:rFonts w:ascii="Times New Roman" w:cs="Times New Roman" w:eastAsia="Times New Roman" w:hAnsi="Times New Roman"/>
          <w:i w:val="1"/>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Sutcher, L., Darling-Hammond, L. &amp; Carver-Thomas, D. (2016). </w:t>
      </w:r>
      <w:r w:rsidDel="00000000" w:rsidR="00000000" w:rsidRPr="00000000">
        <w:rPr>
          <w:rFonts w:ascii="Times New Roman" w:cs="Times New Roman" w:eastAsia="Times New Roman" w:hAnsi="Times New Roman"/>
          <w:i w:val="1"/>
          <w:color w:val="0d0d0d"/>
          <w:sz w:val="26"/>
          <w:szCs w:val="26"/>
          <w:rtl w:val="0"/>
        </w:rPr>
        <w:t xml:space="preserve">A coming crisis in </w:t>
        <w:tab/>
        <w:t xml:space="preserve">teaching? Teacher supply, demand, and shortages in the U.S. </w:t>
      </w:r>
      <w:r w:rsidDel="00000000" w:rsidR="00000000" w:rsidRPr="00000000">
        <w:rPr>
          <w:rFonts w:ascii="Times New Roman" w:cs="Times New Roman" w:eastAsia="Times New Roman" w:hAnsi="Times New Roman"/>
          <w:color w:val="0d0d0d"/>
          <w:sz w:val="26"/>
          <w:szCs w:val="26"/>
          <w:rtl w:val="0"/>
        </w:rPr>
        <w:t xml:space="preserve">Learning Policy </w:t>
        <w:tab/>
        <w:t xml:space="preserve">Institute, September</w:t>
      </w:r>
      <w:r w:rsidDel="00000000" w:rsidR="00000000" w:rsidRPr="00000000">
        <w:rPr>
          <w:rFonts w:ascii="Times New Roman" w:cs="Times New Roman" w:eastAsia="Times New Roman" w:hAnsi="Times New Roman"/>
          <w:i w:val="1"/>
          <w:color w:val="0d0d0d"/>
          <w:sz w:val="26"/>
          <w:szCs w:val="26"/>
          <w:rtl w:val="0"/>
        </w:rPr>
        <w:t xml:space="preserve"> </w:t>
      </w:r>
      <w:r w:rsidDel="00000000" w:rsidR="00000000" w:rsidRPr="00000000">
        <w:rPr>
          <w:rFonts w:ascii="Times New Roman" w:cs="Times New Roman" w:eastAsia="Times New Roman" w:hAnsi="Times New Roman"/>
          <w:color w:val="0d0d0d"/>
          <w:sz w:val="26"/>
          <w:szCs w:val="26"/>
          <w:rtl w:val="0"/>
        </w:rPr>
        <w:t xml:space="preserve">15.</w:t>
      </w:r>
      <w:r w:rsidDel="00000000" w:rsidR="00000000" w:rsidRPr="00000000">
        <w:rPr>
          <w:rtl w:val="0"/>
        </w:rPr>
      </w:r>
    </w:p>
    <w:p w:rsidR="00000000" w:rsidDel="00000000" w:rsidP="00000000" w:rsidRDefault="00000000" w:rsidRPr="00000000" w14:paraId="000000BF">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ab/>
        <w:t xml:space="preserve">teacher cooperation: Results from the Schools and Staffing Survey. </w:t>
      </w:r>
      <w:r w:rsidDel="00000000" w:rsidR="00000000" w:rsidRPr="00000000">
        <w:rPr>
          <w:rFonts w:ascii="Times New Roman" w:cs="Times New Roman" w:eastAsia="Times New Roman" w:hAnsi="Times New Roman"/>
          <w:i w:val="1"/>
          <w:color w:val="0d0d0d"/>
          <w:sz w:val="26"/>
          <w:szCs w:val="26"/>
          <w:rtl w:val="0"/>
        </w:rPr>
        <w:t xml:space="preserve">Education </w:t>
        <w:tab/>
        <w:t xml:space="preserve">Policy Analysis Archives, </w:t>
      </w:r>
      <w:r w:rsidDel="00000000" w:rsidR="00000000" w:rsidRPr="00000000">
        <w:rPr>
          <w:rFonts w:ascii="Times New Roman" w:cs="Times New Roman" w:eastAsia="Times New Roman" w:hAnsi="Times New Roman"/>
          <w:color w:val="0d0d0d"/>
          <w:sz w:val="26"/>
          <w:szCs w:val="26"/>
          <w:rtl w:val="0"/>
        </w:rPr>
        <w:t xml:space="preserve">27(11). </w:t>
      </w:r>
      <w:hyperlink r:id="rId13">
        <w:r w:rsidDel="00000000" w:rsidR="00000000" w:rsidRPr="00000000">
          <w:rPr>
            <w:rFonts w:ascii="Times New Roman" w:cs="Times New Roman" w:eastAsia="Times New Roman" w:hAnsi="Times New Roman"/>
            <w:color w:val="0d0d0d"/>
            <w:sz w:val="26"/>
            <w:szCs w:val="26"/>
            <w:u w:val="single"/>
            <w:rtl w:val="0"/>
          </w:rPr>
          <w:t xml:space="preserve">http://dx.doi.org/10.14507/epaa.27.4174</w:t>
        </w:r>
      </w:hyperlink>
      <w:r w:rsidDel="00000000" w:rsidR="00000000" w:rsidRPr="00000000">
        <w:rPr>
          <w:rFonts w:ascii="Times New Roman" w:cs="Times New Roman" w:eastAsia="Times New Roman" w:hAnsi="Times New Roman"/>
          <w:color w:val="0d0d0d"/>
          <w:sz w:val="26"/>
          <w:szCs w:val="26"/>
          <w:rtl w:val="0"/>
        </w:rPr>
        <w:t xml:space="preserve">.</w:t>
      </w:r>
    </w:p>
    <w:p w:rsidR="00000000" w:rsidDel="00000000" w:rsidP="00000000" w:rsidRDefault="00000000" w:rsidRPr="00000000" w14:paraId="000000C0">
      <w:pPr>
        <w:spacing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TNTP (2014). </w:t>
      </w:r>
      <w:r w:rsidDel="00000000" w:rsidR="00000000" w:rsidRPr="00000000">
        <w:rPr>
          <w:rFonts w:ascii="Times New Roman" w:cs="Times New Roman" w:eastAsia="Times New Roman" w:hAnsi="Times New Roman"/>
          <w:i w:val="1"/>
          <w:color w:val="0d0d0d"/>
          <w:sz w:val="26"/>
          <w:szCs w:val="26"/>
          <w:rtl w:val="0"/>
        </w:rPr>
        <w:t xml:space="preserve">Shortchanged: The hidden costs of lockstep teacher pay. </w:t>
      </w:r>
      <w:r w:rsidDel="00000000" w:rsidR="00000000" w:rsidRPr="00000000">
        <w:rPr>
          <w:rFonts w:ascii="Times New Roman" w:cs="Times New Roman" w:eastAsia="Times New Roman" w:hAnsi="Times New Roman"/>
          <w:color w:val="0d0d0d"/>
          <w:sz w:val="26"/>
          <w:szCs w:val="26"/>
          <w:rtl w:val="0"/>
        </w:rPr>
        <w:t xml:space="preserve">Retrieved from </w:t>
        <w:tab/>
        <w:t xml:space="preserve">http://tntp.org/assets/documents/TNTP_Shortchanged_2014.pdf.</w:t>
      </w:r>
    </w:p>
    <w:p w:rsidR="00000000" w:rsidDel="00000000" w:rsidP="00000000" w:rsidRDefault="00000000" w:rsidRPr="00000000" w14:paraId="000000C1">
      <w:pPr>
        <w:spacing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U.S. Department of Education. (2016, July 18). Teacher incentive fund [Web page]. </w:t>
        <w:tab/>
        <w:t xml:space="preserve">Retrieved from </w:t>
      </w:r>
      <w:hyperlink r:id="rId14">
        <w:r w:rsidDel="00000000" w:rsidR="00000000" w:rsidRPr="00000000">
          <w:rPr>
            <w:rFonts w:ascii="Times New Roman" w:cs="Times New Roman" w:eastAsia="Times New Roman" w:hAnsi="Times New Roman"/>
            <w:color w:val="0d0d0d"/>
            <w:sz w:val="26"/>
            <w:szCs w:val="26"/>
            <w:u w:val="single"/>
            <w:rtl w:val="0"/>
          </w:rPr>
          <w:t xml:space="preserve">http://www2.ed.gov/programs/teacherincentive/index.html</w:t>
        </w:r>
      </w:hyperlink>
      <w:r w:rsidDel="00000000" w:rsidR="00000000" w:rsidRPr="00000000">
        <w:rPr>
          <w:rFonts w:ascii="Times New Roman" w:cs="Times New Roman" w:eastAsia="Times New Roman" w:hAnsi="Times New Roman"/>
          <w:color w:val="0d0d0d"/>
          <w:sz w:val="26"/>
          <w:szCs w:val="26"/>
          <w:rtl w:val="0"/>
        </w:rPr>
        <w:t xml:space="preserve">.</w:t>
      </w:r>
    </w:p>
    <w:p w:rsidR="00000000" w:rsidDel="00000000" w:rsidP="00000000" w:rsidRDefault="00000000" w:rsidRPr="00000000" w14:paraId="000000C2">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Weiss, E. &amp; Long, D. (2013). Market-oriented education reforms’ rhetoric trumps </w:t>
        <w:tab/>
        <w:t xml:space="preserve">reality. Broader, bolder approach to education. </w:t>
        <w:tab/>
        <w:t xml:space="preserve">http://www.epi.org/files/2013/bba-rhetorictrumps-reality.pdf.</w:t>
      </w:r>
    </w:p>
    <w:p w:rsidR="00000000" w:rsidDel="00000000" w:rsidP="00000000" w:rsidRDefault="00000000" w:rsidRPr="00000000" w14:paraId="000000C3">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Whitehurst, G. J. &amp; Whitfield, S. (2013). School choice and school performance in the </w:t>
        <w:tab/>
        <w:t xml:space="preserve">New York City public schools - Will the past be prologue? Brown Center on </w:t>
        <w:tab/>
        <w:t xml:space="preserve">Education Policy at Brookings, pp1-26.</w:t>
      </w:r>
    </w:p>
    <w:p w:rsidR="00000000" w:rsidDel="00000000" w:rsidP="00000000" w:rsidRDefault="00000000" w:rsidRPr="00000000" w14:paraId="000000C4">
      <w:pPr>
        <w:spacing w:after="0" w:line="360" w:lineRule="auto"/>
        <w:jc w:val="both"/>
        <w:rPr>
          <w:rFonts w:ascii="Times New Roman" w:cs="Times New Roman" w:eastAsia="Times New Roman" w:hAnsi="Times New Roman"/>
          <w:color w:val="0d0d0d"/>
          <w:sz w:val="26"/>
          <w:szCs w:val="26"/>
        </w:rPr>
      </w:pPr>
      <w:r w:rsidDel="00000000" w:rsidR="00000000" w:rsidRPr="00000000">
        <w:rPr>
          <w:rFonts w:ascii="Times New Roman" w:cs="Times New Roman" w:eastAsia="Times New Roman" w:hAnsi="Times New Roman"/>
          <w:color w:val="0d0d0d"/>
          <w:sz w:val="26"/>
          <w:szCs w:val="26"/>
          <w:rtl w:val="0"/>
        </w:rPr>
        <w:t xml:space="preserve">Zubrzycki, J. (2012). Districts abandon grants targeting teacher quality. </w:t>
      </w:r>
      <w:r w:rsidDel="00000000" w:rsidR="00000000" w:rsidRPr="00000000">
        <w:rPr>
          <w:rFonts w:ascii="Times New Roman" w:cs="Times New Roman" w:eastAsia="Times New Roman" w:hAnsi="Times New Roman"/>
          <w:i w:val="1"/>
          <w:color w:val="0d0d0d"/>
          <w:sz w:val="26"/>
          <w:szCs w:val="26"/>
          <w:rtl w:val="0"/>
        </w:rPr>
        <w:t xml:space="preserve">Education Week</w:t>
      </w:r>
      <w:r w:rsidDel="00000000" w:rsidR="00000000" w:rsidRPr="00000000">
        <w:rPr>
          <w:rFonts w:ascii="Times New Roman" w:cs="Times New Roman" w:eastAsia="Times New Roman" w:hAnsi="Times New Roman"/>
          <w:color w:val="0d0d0d"/>
          <w:sz w:val="26"/>
          <w:szCs w:val="26"/>
          <w:rtl w:val="0"/>
        </w:rPr>
        <w:t xml:space="preserve">, </w:t>
        <w:tab/>
        <w:t xml:space="preserve">32(01),20-21.</w:t>
      </w:r>
    </w:p>
    <w:sectPr>
      <w:footerReference r:id="rId15"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SimSu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_"/>
      <w:lvlJc w:val="left"/>
      <w:pPr>
        <w:ind w:left="720" w:hanging="360"/>
      </w:pPr>
      <w:rPr>
        <w:rFonts w:ascii="SimSun" w:cs="SimSun" w:eastAsia="SimSun" w:hAnsi="SimSu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_"/>
      <w:lvlJc w:val="left"/>
      <w:pPr>
        <w:ind w:left="720" w:hanging="360"/>
      </w:pPr>
      <w:rPr>
        <w:rFonts w:ascii="SimSun" w:cs="SimSun" w:eastAsia="SimSun" w:hAnsi="SimSu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_"/>
      <w:lvlJc w:val="left"/>
      <w:pPr>
        <w:ind w:left="720" w:hanging="360"/>
      </w:pPr>
      <w:rPr>
        <w:rFonts w:ascii="SimSun" w:cs="SimSun" w:eastAsia="SimSun" w:hAnsi="SimSun"/>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620B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620BF"/>
    <w:pPr>
      <w:ind w:left="720"/>
      <w:contextualSpacing w:val="1"/>
    </w:pPr>
    <w:rPr>
      <w:rFonts w:ascii="Calibri" w:cs="Times New Roman" w:eastAsia="Calibri" w:hAnsi="Calibri"/>
    </w:rPr>
  </w:style>
  <w:style w:type="paragraph" w:styleId="NormalWeb">
    <w:name w:val="Normal (Web)"/>
    <w:basedOn w:val="Normal"/>
    <w:uiPriority w:val="99"/>
    <w:unhideWhenUsed w:val="1"/>
    <w:rsid w:val="005620BF"/>
    <w:pPr>
      <w:spacing w:after="120" w:before="120"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5620BF"/>
  </w:style>
  <w:style w:type="paragraph" w:styleId="Default" w:customStyle="1">
    <w:name w:val="Default"/>
    <w:rsid w:val="005620BF"/>
    <w:pPr>
      <w:autoSpaceDE w:val="0"/>
      <w:autoSpaceDN w:val="0"/>
      <w:adjustRightInd w:val="0"/>
      <w:spacing w:after="0" w:line="240" w:lineRule="auto"/>
    </w:pPr>
    <w:rPr>
      <w:rFonts w:ascii="Arial" w:cs="Arial" w:hAnsi="Arial"/>
      <w:color w:val="000000"/>
      <w:sz w:val="24"/>
      <w:szCs w:val="24"/>
    </w:rPr>
  </w:style>
  <w:style w:type="paragraph" w:styleId="Header">
    <w:name w:val="header"/>
    <w:basedOn w:val="Normal"/>
    <w:link w:val="HeaderChar"/>
    <w:uiPriority w:val="99"/>
    <w:semiHidden w:val="1"/>
    <w:unhideWhenUsed w:val="1"/>
    <w:rsid w:val="00B1598E"/>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B1598E"/>
  </w:style>
  <w:style w:type="paragraph" w:styleId="Footer">
    <w:name w:val="footer"/>
    <w:basedOn w:val="Normal"/>
    <w:link w:val="FooterChar"/>
    <w:uiPriority w:val="99"/>
    <w:unhideWhenUsed w:val="1"/>
    <w:rsid w:val="00B1598E"/>
    <w:pPr>
      <w:tabs>
        <w:tab w:val="center" w:pos="4680"/>
        <w:tab w:val="right" w:pos="9360"/>
      </w:tabs>
      <w:spacing w:after="0" w:line="240" w:lineRule="auto"/>
    </w:pPr>
  </w:style>
  <w:style w:type="character" w:styleId="FooterChar" w:customStyle="1">
    <w:name w:val="Footer Char"/>
    <w:basedOn w:val="DefaultParagraphFont"/>
    <w:link w:val="Footer"/>
    <w:uiPriority w:val="99"/>
    <w:rsid w:val="00B1598E"/>
  </w:style>
  <w:style w:type="character" w:styleId="Hyperlink">
    <w:name w:val="Hyperlink"/>
    <w:basedOn w:val="DefaultParagraphFont"/>
    <w:uiPriority w:val="99"/>
    <w:unhideWhenUsed w:val="1"/>
    <w:rsid w:val="00A74302"/>
    <w:rPr>
      <w:color w:val="0000ff" w:themeColor="hyperlink"/>
      <w:u w:val="single"/>
    </w:rPr>
  </w:style>
  <w:style w:type="paragraph" w:styleId="BodyText">
    <w:name w:val="Body Text"/>
    <w:basedOn w:val="Normal"/>
    <w:link w:val="BodyTextChar"/>
    <w:uiPriority w:val="99"/>
    <w:unhideWhenUsed w:val="1"/>
    <w:rsid w:val="00752A08"/>
    <w:pPr>
      <w:spacing w:after="120"/>
    </w:pPr>
  </w:style>
  <w:style w:type="character" w:styleId="BodyTextChar" w:customStyle="1">
    <w:name w:val="Body Text Char"/>
    <w:basedOn w:val="DefaultParagraphFont"/>
    <w:link w:val="BodyText"/>
    <w:uiPriority w:val="99"/>
    <w:rsid w:val="00752A08"/>
  </w:style>
  <w:style w:type="character" w:styleId="ilfuvd" w:customStyle="1">
    <w:name w:val="ilfuvd"/>
    <w:basedOn w:val="DefaultParagraphFont"/>
    <w:rsid w:val="003E6FE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5" Type="http://schemas.openxmlformats.org/officeDocument/2006/relationships/styles" Target="styles.xml"/><Relationship Id="rId12" Type="http://schemas.openxmlformats.org/officeDocument/2006/relationships/hyperlink" Target="https://doi.org/10.1016/j.tate.2011.04.001" TargetMode="External"/><Relationship Id="rId15" Type="http://schemas.openxmlformats.org/officeDocument/2006/relationships/footer" Target="footer1.xml"/><Relationship Id="rId11" Type="http://schemas.openxmlformats.org/officeDocument/2006/relationships/hyperlink" Target="https://doi.org/10.3102/0002831211419949" TargetMode="External"/><Relationship Id="rId14" Type="http://schemas.openxmlformats.org/officeDocument/2006/relationships/hyperlink" Target="http://www2.ed.gov/programs/teacherincentive/index.html" TargetMode="External"/><Relationship Id="rId7" Type="http://schemas.openxmlformats.org/officeDocument/2006/relationships/hyperlink" Target="http://www.mdrc.org/publication/sustained-positive-" TargetMode="External"/><Relationship Id="rId2" Type="http://schemas.openxmlformats.org/officeDocument/2006/relationships/settings" Target="settings.xml"/><Relationship Id="rId10" Type="http://schemas.openxmlformats.org/officeDocument/2006/relationships/hyperlink" Target="http://www.oecd-ilibrary.org/education/" TargetMode="External"/><Relationship Id="rId13" Type="http://schemas.openxmlformats.org/officeDocument/2006/relationships/hyperlink" Target="http://dx.doi.org/10.14507/epaa.27.4174" TargetMode="External"/><Relationship Id="rId8" Type="http://schemas.openxmlformats.org/officeDocument/2006/relationships/hyperlink" Target="http://www.wcer.wisc.edu/publications/working-papers/" TargetMode="External"/><Relationship Id="rId4" Type="http://schemas.openxmlformats.org/officeDocument/2006/relationships/numbering" Target="numbering.xml"/><Relationship Id="rId3" Type="http://schemas.openxmlformats.org/officeDocument/2006/relationships/fontTable" Target="fontTable.xml"/><Relationship Id="rId9" Type="http://schemas.openxmlformats.org/officeDocument/2006/relationships/hyperlink" Target="http://journals.sfu.ca/ijepl/index.php/ijepl/article/view/147" TargetMode="External"/><Relationship Id="rId6" Type="http://schemas.openxmlformats.org/officeDocument/2006/relationships/hyperlink" Target="https://www.ced.org/pdf/Teacher-" TargetMode="Externa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2019-05-14T16:43:00Z</dcterms:created>
  <dc:creator>dell</dc:creator>
</cp:coreProperties>
</file>